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静配专委会评估工作指引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32"/>
          <w:lang w:eastAsia="zh-CN"/>
        </w:rPr>
        <w:t>申请医院打印评估协议一式两份盖章后寄给药学会，寄往：广州市越秀区东风东路753号701-702室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刘宇恒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收，电话：13925038330。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32"/>
          <w:lang w:eastAsia="zh-CN"/>
        </w:rPr>
        <w:t>静配专委会安排评估专家、准备评估专家身份证号码、银行卡账号及开户支行信息；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32"/>
          <w:lang w:eastAsia="zh-CN"/>
        </w:rPr>
        <w:t>申请医院交缴药学会项目管理费、转账专家劳务费到专家账户，保留缴费凭证；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32"/>
          <w:lang w:eastAsia="zh-CN"/>
        </w:rPr>
        <w:t>缴费凭证与评估相关资料发送至电子邮箱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gd_pivas@163.com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32"/>
          <w:lang w:eastAsia="zh-CN"/>
        </w:rPr>
        <w:t>评估申请表及评估资料寄到：广州中山二路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58号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中山大学附属第一医院静配中心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 xml:space="preserve"> 彭淑辉 收，电话13924292159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32"/>
          <w:lang w:eastAsia="zh-CN"/>
        </w:rPr>
        <w:t>安排评估专家进行图纸评估或现场评估；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32"/>
          <w:lang w:eastAsia="zh-CN"/>
        </w:rPr>
        <w:t>综合两位专家意见，出评估报告，盖章后寄送回申请单位。</w:t>
      </w:r>
    </w:p>
    <w:p>
      <w:pPr>
        <w:widowControl w:val="0"/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现场评估合格通知、证书五个工作日出具，合格牌匾定做后寄送到医院。</w:t>
      </w:r>
    </w:p>
    <w:p>
      <w:pPr>
        <w:widowControl w:val="0"/>
        <w:numPr>
          <w:ilvl w:val="0"/>
          <w:numId w:val="0"/>
        </w:numPr>
        <w:spacing w:line="360" w:lineRule="auto"/>
        <w:jc w:val="right"/>
        <w:rPr>
          <w:rFonts w:hint="eastAsia" w:ascii="宋体" w:hAnsi="宋体" w:eastAsia="宋体" w:cs="宋体"/>
          <w:sz w:val="24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right"/>
        <w:rPr>
          <w:rFonts w:hint="eastAsia" w:ascii="宋体" w:hAnsi="宋体" w:eastAsia="宋体" w:cs="宋体"/>
          <w:sz w:val="24"/>
          <w:szCs w:val="32"/>
          <w:lang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right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sz w:val="24"/>
          <w:szCs w:val="32"/>
          <w:lang w:eastAsia="zh-CN"/>
        </w:rPr>
        <w:t>广东省药学会</w:t>
      </w:r>
    </w:p>
    <w:p>
      <w:pPr>
        <w:widowControl w:val="0"/>
        <w:numPr>
          <w:ilvl w:val="0"/>
          <w:numId w:val="0"/>
        </w:numPr>
        <w:spacing w:line="360" w:lineRule="auto"/>
        <w:jc w:val="right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2021年8月24日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AAEC48"/>
    <w:multiLevelType w:val="singleLevel"/>
    <w:tmpl w:val="A3AAEC4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D26C4E"/>
    <w:rsid w:val="16EE41D5"/>
    <w:rsid w:val="19E745B0"/>
    <w:rsid w:val="1E2B207C"/>
    <w:rsid w:val="25612753"/>
    <w:rsid w:val="34320F30"/>
    <w:rsid w:val="3DC633DF"/>
    <w:rsid w:val="5AA6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jpbgs</dc:creator>
  <cp:lastModifiedBy>彭shuhui</cp:lastModifiedBy>
  <dcterms:modified xsi:type="dcterms:W3CDTF">2021-08-24T08:48:18Z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CCC8E881C36F43D7BD8315A4E3FDBE24</vt:lpwstr>
  </property>
</Properties>
</file>