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355AF" w14:textId="3C18DAC0" w:rsidR="00980BEA" w:rsidRPr="009A1E18" w:rsidRDefault="006B671F" w:rsidP="00A83D47">
      <w:pPr>
        <w:autoSpaceDE w:val="0"/>
        <w:autoSpaceDN w:val="0"/>
        <w:adjustRightInd w:val="0"/>
        <w:spacing w:after="0" w:line="240" w:lineRule="auto"/>
        <w:jc w:val="center"/>
        <w:rPr>
          <w:rFonts w:asciiTheme="minorEastAsia" w:eastAsiaTheme="minorEastAsia" w:hAnsiTheme="minorEastAsia"/>
          <w:b/>
          <w:kern w:val="0"/>
          <w:sz w:val="36"/>
          <w:szCs w:val="36"/>
        </w:rPr>
      </w:pPr>
      <w:r w:rsidRPr="009A1E18">
        <w:rPr>
          <w:rFonts w:asciiTheme="minorEastAsia" w:eastAsiaTheme="minorEastAsia" w:hAnsiTheme="minorEastAsia"/>
          <w:b/>
          <w:kern w:val="0"/>
          <w:sz w:val="36"/>
          <w:szCs w:val="36"/>
        </w:rPr>
        <w:t>超</w:t>
      </w:r>
      <w:r w:rsidR="00CF2DE5" w:rsidRPr="009A1E18">
        <w:rPr>
          <w:rFonts w:asciiTheme="minorEastAsia" w:eastAsiaTheme="minorEastAsia" w:hAnsiTheme="minorEastAsia" w:hint="eastAsia"/>
          <w:b/>
          <w:kern w:val="0"/>
          <w:sz w:val="36"/>
          <w:szCs w:val="36"/>
        </w:rPr>
        <w:t>药品</w:t>
      </w:r>
      <w:r w:rsidRPr="009A1E18">
        <w:rPr>
          <w:rFonts w:asciiTheme="minorEastAsia" w:eastAsiaTheme="minorEastAsia" w:hAnsiTheme="minorEastAsia"/>
          <w:b/>
          <w:kern w:val="0"/>
          <w:sz w:val="36"/>
          <w:szCs w:val="36"/>
        </w:rPr>
        <w:t>说明书用药</w:t>
      </w:r>
      <w:r w:rsidRPr="009A1E18">
        <w:rPr>
          <w:rFonts w:asciiTheme="minorEastAsia" w:eastAsiaTheme="minorEastAsia" w:hAnsiTheme="minorEastAsia" w:hint="eastAsia"/>
          <w:b/>
          <w:kern w:val="0"/>
          <w:sz w:val="36"/>
          <w:szCs w:val="36"/>
        </w:rPr>
        <w:t>中</w:t>
      </w:r>
      <w:r w:rsidRPr="009A1E18">
        <w:rPr>
          <w:rFonts w:asciiTheme="minorEastAsia" w:eastAsiaTheme="minorEastAsia" w:hAnsiTheme="minorEastAsia"/>
          <w:b/>
          <w:kern w:val="0"/>
          <w:sz w:val="36"/>
          <w:szCs w:val="36"/>
        </w:rPr>
        <w:t>患者知情同意</w:t>
      </w:r>
      <w:r w:rsidRPr="009A1E18">
        <w:rPr>
          <w:rFonts w:asciiTheme="minorEastAsia" w:eastAsiaTheme="minorEastAsia" w:hAnsiTheme="minorEastAsia" w:hint="eastAsia"/>
          <w:b/>
          <w:kern w:val="0"/>
          <w:sz w:val="36"/>
          <w:szCs w:val="36"/>
        </w:rPr>
        <w:t>权</w:t>
      </w:r>
      <w:r w:rsidR="00A07752" w:rsidRPr="009A1E18">
        <w:rPr>
          <w:rFonts w:asciiTheme="minorEastAsia" w:eastAsiaTheme="minorEastAsia" w:hAnsiTheme="minorEastAsia" w:hint="eastAsia"/>
          <w:b/>
          <w:kern w:val="0"/>
          <w:sz w:val="36"/>
          <w:szCs w:val="36"/>
        </w:rPr>
        <w:t>的</w:t>
      </w:r>
      <w:r w:rsidR="00F33060" w:rsidRPr="009A1E18">
        <w:rPr>
          <w:rFonts w:asciiTheme="minorEastAsia" w:eastAsiaTheme="minorEastAsia" w:hAnsiTheme="minorEastAsia" w:hint="eastAsia"/>
          <w:b/>
          <w:kern w:val="0"/>
          <w:sz w:val="36"/>
          <w:szCs w:val="36"/>
        </w:rPr>
        <w:t>保护</w:t>
      </w:r>
      <w:r w:rsidRPr="009A1E18">
        <w:rPr>
          <w:rFonts w:asciiTheme="minorEastAsia" w:eastAsiaTheme="minorEastAsia" w:hAnsiTheme="minorEastAsia"/>
          <w:b/>
          <w:kern w:val="0"/>
          <w:sz w:val="36"/>
          <w:szCs w:val="36"/>
        </w:rPr>
        <w:t>专家共识</w:t>
      </w:r>
    </w:p>
    <w:p w14:paraId="029AF22B" w14:textId="75C058C7" w:rsidR="00A83D47" w:rsidRPr="009A1E18" w:rsidRDefault="00A83D47" w:rsidP="00A83D47">
      <w:pPr>
        <w:autoSpaceDE w:val="0"/>
        <w:autoSpaceDN w:val="0"/>
        <w:adjustRightInd w:val="0"/>
        <w:spacing w:after="0" w:line="240" w:lineRule="auto"/>
        <w:jc w:val="center"/>
        <w:rPr>
          <w:rStyle w:val="ae"/>
          <w:rFonts w:ascii="仿宋_GB2312" w:eastAsia="仿宋_GB2312"/>
          <w:sz w:val="24"/>
          <w:szCs w:val="24"/>
        </w:rPr>
      </w:pPr>
      <w:bookmarkStart w:id="0" w:name="_Hlk493340503"/>
      <w:r w:rsidRPr="009A1E18">
        <w:rPr>
          <w:rStyle w:val="ae"/>
          <w:rFonts w:ascii="仿宋_GB2312" w:eastAsia="仿宋_GB2312" w:hint="eastAsia"/>
          <w:sz w:val="24"/>
          <w:szCs w:val="24"/>
        </w:rPr>
        <w:t>（广东省药学会2019年</w:t>
      </w:r>
      <w:r w:rsidR="00F56536">
        <w:rPr>
          <w:rStyle w:val="ae"/>
          <w:rFonts w:ascii="仿宋_GB2312" w:eastAsia="仿宋_GB2312" w:hint="eastAsia"/>
          <w:sz w:val="24"/>
          <w:szCs w:val="24"/>
        </w:rPr>
        <w:t>5</w:t>
      </w:r>
      <w:r w:rsidRPr="009A1E18">
        <w:rPr>
          <w:rStyle w:val="ae"/>
          <w:rFonts w:ascii="仿宋_GB2312" w:eastAsia="仿宋_GB2312" w:hint="eastAsia"/>
          <w:sz w:val="24"/>
          <w:szCs w:val="24"/>
        </w:rPr>
        <w:t>月</w:t>
      </w:r>
      <w:r w:rsidR="00F56536">
        <w:rPr>
          <w:rStyle w:val="ae"/>
          <w:rFonts w:ascii="仿宋_GB2312" w:eastAsia="仿宋_GB2312" w:hint="eastAsia"/>
          <w:sz w:val="24"/>
          <w:szCs w:val="24"/>
        </w:rPr>
        <w:t>10</w:t>
      </w:r>
      <w:r w:rsidRPr="009A1E18">
        <w:rPr>
          <w:rStyle w:val="ae"/>
          <w:rFonts w:ascii="仿宋_GB2312" w:eastAsia="仿宋_GB2312" w:hint="eastAsia"/>
          <w:sz w:val="24"/>
          <w:szCs w:val="24"/>
        </w:rPr>
        <w:t>日发布）</w:t>
      </w:r>
    </w:p>
    <w:p w14:paraId="0D491C10" w14:textId="77777777" w:rsidR="00A83D47" w:rsidRPr="009A1E18" w:rsidRDefault="00A83D47" w:rsidP="00D478D8">
      <w:pPr>
        <w:autoSpaceDE w:val="0"/>
        <w:autoSpaceDN w:val="0"/>
        <w:adjustRightInd w:val="0"/>
        <w:spacing w:after="0" w:line="240" w:lineRule="auto"/>
        <w:ind w:firstLineChars="200" w:firstLine="482"/>
        <w:jc w:val="left"/>
        <w:rPr>
          <w:rStyle w:val="ae"/>
          <w:rFonts w:ascii="仿宋_GB2312" w:eastAsia="仿宋_GB2312"/>
          <w:b/>
          <w:sz w:val="24"/>
          <w:szCs w:val="24"/>
        </w:rPr>
      </w:pPr>
    </w:p>
    <w:p w14:paraId="48C64D62" w14:textId="59BD124D" w:rsidR="00980BEA" w:rsidRPr="009A1E18" w:rsidRDefault="006B671F" w:rsidP="002E02A5">
      <w:pPr>
        <w:autoSpaceDE w:val="0"/>
        <w:autoSpaceDN w:val="0"/>
        <w:adjustRightInd w:val="0"/>
        <w:spacing w:after="0" w:line="240" w:lineRule="auto"/>
        <w:jc w:val="left"/>
        <w:rPr>
          <w:rStyle w:val="ae"/>
          <w:rFonts w:ascii="黑体" w:eastAsia="黑体" w:hAnsi="黑体"/>
          <w:sz w:val="24"/>
          <w:szCs w:val="24"/>
        </w:rPr>
      </w:pPr>
      <w:r w:rsidRPr="009A1E18">
        <w:rPr>
          <w:rStyle w:val="ae"/>
          <w:rFonts w:ascii="黑体" w:eastAsia="黑体" w:hAnsi="黑体" w:hint="eastAsia"/>
          <w:sz w:val="24"/>
          <w:szCs w:val="24"/>
        </w:rPr>
        <w:t>1</w:t>
      </w:r>
      <w:r w:rsidR="002E02A5" w:rsidRPr="009A1E18">
        <w:rPr>
          <w:rStyle w:val="ae"/>
          <w:rFonts w:ascii="黑体" w:eastAsia="黑体" w:hAnsi="黑体" w:hint="eastAsia"/>
          <w:sz w:val="24"/>
          <w:szCs w:val="24"/>
        </w:rPr>
        <w:t xml:space="preserve">  </w:t>
      </w:r>
      <w:r w:rsidRPr="009A1E18">
        <w:rPr>
          <w:rStyle w:val="ae"/>
          <w:rFonts w:ascii="黑体" w:eastAsia="黑体" w:hAnsi="黑体" w:hint="eastAsia"/>
          <w:sz w:val="24"/>
          <w:szCs w:val="24"/>
        </w:rPr>
        <w:t>概述</w:t>
      </w:r>
    </w:p>
    <w:p w14:paraId="7A938294" w14:textId="4B0777BB" w:rsidR="00980BEA" w:rsidRPr="009A1E18" w:rsidRDefault="006B671F" w:rsidP="00A83D47">
      <w:pPr>
        <w:autoSpaceDE w:val="0"/>
        <w:autoSpaceDN w:val="0"/>
        <w:adjustRightInd w:val="0"/>
        <w:spacing w:after="0" w:line="240" w:lineRule="auto"/>
        <w:ind w:firstLineChars="200" w:firstLine="480"/>
        <w:jc w:val="left"/>
        <w:rPr>
          <w:rFonts w:ascii="仿宋_GB2312" w:eastAsia="仿宋_GB2312" w:hAnsiTheme="minorEastAsia"/>
          <w:sz w:val="24"/>
          <w:szCs w:val="24"/>
        </w:rPr>
      </w:pPr>
      <w:r w:rsidRPr="009A1E18">
        <w:rPr>
          <w:rFonts w:ascii="仿宋_GB2312" w:eastAsia="仿宋_GB2312" w:hAnsiTheme="minorEastAsia" w:hint="eastAsia"/>
          <w:sz w:val="24"/>
          <w:szCs w:val="24"/>
        </w:rPr>
        <w:t>随着人类疾病</w:t>
      </w:r>
      <w:proofErr w:type="gramStart"/>
      <w:r w:rsidRPr="009A1E18">
        <w:rPr>
          <w:rFonts w:ascii="仿宋_GB2312" w:eastAsia="仿宋_GB2312" w:hAnsiTheme="minorEastAsia" w:hint="eastAsia"/>
          <w:sz w:val="24"/>
          <w:szCs w:val="24"/>
        </w:rPr>
        <w:t>谱不断</w:t>
      </w:r>
      <w:proofErr w:type="gramEnd"/>
      <w:r w:rsidRPr="009A1E18">
        <w:rPr>
          <w:rFonts w:ascii="仿宋_GB2312" w:eastAsia="仿宋_GB2312" w:hAnsiTheme="minorEastAsia" w:hint="eastAsia"/>
          <w:sz w:val="24"/>
          <w:szCs w:val="24"/>
        </w:rPr>
        <w:t>变迁和现代医药学持续发展，目前超</w:t>
      </w:r>
      <w:r w:rsidR="00CF2DE5" w:rsidRPr="009A1E18">
        <w:rPr>
          <w:rFonts w:ascii="仿宋_GB2312" w:eastAsia="仿宋_GB2312" w:hAnsiTheme="minorEastAsia" w:hint="eastAsia"/>
          <w:sz w:val="24"/>
          <w:szCs w:val="24"/>
        </w:rPr>
        <w:t>药品</w:t>
      </w:r>
      <w:r w:rsidRPr="009A1E18">
        <w:rPr>
          <w:rFonts w:ascii="仿宋_GB2312" w:eastAsia="仿宋_GB2312" w:hAnsiTheme="minorEastAsia" w:hint="eastAsia"/>
          <w:sz w:val="24"/>
          <w:szCs w:val="24"/>
        </w:rPr>
        <w:t>说明书用药</w:t>
      </w:r>
      <w:r w:rsidR="00CF2DE5" w:rsidRPr="009A1E18">
        <w:rPr>
          <w:rFonts w:ascii="仿宋_GB2312" w:eastAsia="仿宋_GB2312" w:hAnsiTheme="minorEastAsia" w:hint="eastAsia"/>
          <w:sz w:val="24"/>
          <w:szCs w:val="24"/>
        </w:rPr>
        <w:t>（以下简称“超说明书用药”）</w:t>
      </w:r>
      <w:r w:rsidRPr="009A1E18">
        <w:rPr>
          <w:rFonts w:ascii="仿宋_GB2312" w:eastAsia="仿宋_GB2312" w:hAnsiTheme="minorEastAsia" w:hint="eastAsia"/>
          <w:sz w:val="24"/>
          <w:szCs w:val="24"/>
        </w:rPr>
        <w:t>在世界范围内已是非常普遍的现象。在普通成人用药中</w:t>
      </w:r>
      <w:r w:rsidR="002F08A9" w:rsidRPr="009A1E18">
        <w:rPr>
          <w:rFonts w:ascii="仿宋_GB2312" w:eastAsia="仿宋_GB2312" w:hAnsiTheme="minorEastAsia" w:hint="eastAsia"/>
          <w:sz w:val="24"/>
          <w:szCs w:val="24"/>
        </w:rPr>
        <w:t>超说明书</w:t>
      </w:r>
      <w:proofErr w:type="gramStart"/>
      <w:r w:rsidR="002F08A9" w:rsidRPr="009A1E18">
        <w:rPr>
          <w:rFonts w:ascii="仿宋_GB2312" w:eastAsia="仿宋_GB2312" w:hAnsiTheme="minorEastAsia" w:hint="eastAsia"/>
          <w:sz w:val="24"/>
          <w:szCs w:val="24"/>
        </w:rPr>
        <w:t>用药</w:t>
      </w:r>
      <w:r w:rsidRPr="009A1E18">
        <w:rPr>
          <w:rFonts w:ascii="仿宋_GB2312" w:eastAsia="仿宋_GB2312" w:hAnsiTheme="minorEastAsia" w:hint="eastAsia"/>
          <w:sz w:val="24"/>
          <w:szCs w:val="24"/>
        </w:rPr>
        <w:t>占</w:t>
      </w:r>
      <w:proofErr w:type="gramEnd"/>
      <w:r w:rsidRPr="009A1E18">
        <w:rPr>
          <w:rFonts w:ascii="仿宋_GB2312" w:eastAsia="仿宋_GB2312" w:hAnsiTheme="minorEastAsia" w:hint="eastAsia"/>
          <w:sz w:val="24"/>
          <w:szCs w:val="24"/>
        </w:rPr>
        <w:t>7.5％</w:t>
      </w:r>
      <w:r w:rsidR="00E622AB" w:rsidRPr="009A1E18">
        <w:rPr>
          <w:rFonts w:ascii="仿宋_GB2312" w:eastAsia="仿宋_GB2312" w:hAnsiTheme="minorEastAsia" w:hint="eastAsia"/>
          <w:sz w:val="24"/>
          <w:szCs w:val="24"/>
        </w:rPr>
        <w:t>～</w:t>
      </w:r>
      <w:r w:rsidRPr="009A1E18">
        <w:rPr>
          <w:rFonts w:ascii="仿宋_GB2312" w:eastAsia="仿宋_GB2312" w:hAnsiTheme="minorEastAsia" w:hint="eastAsia"/>
          <w:sz w:val="24"/>
          <w:szCs w:val="24"/>
        </w:rPr>
        <w:t>40％</w:t>
      </w:r>
      <w:r w:rsidR="005110A5" w:rsidRPr="009A1E18">
        <w:rPr>
          <w:rFonts w:ascii="仿宋_GB2312" w:eastAsia="仿宋_GB2312" w:hAnsiTheme="minorEastAsia" w:hint="eastAsia"/>
          <w:sz w:val="24"/>
          <w:szCs w:val="24"/>
          <w:vertAlign w:val="superscript"/>
        </w:rPr>
        <w:t>[1]</w:t>
      </w:r>
      <w:r w:rsidR="005110A5" w:rsidRPr="009A1E18">
        <w:rPr>
          <w:rFonts w:ascii="仿宋_GB2312" w:eastAsia="仿宋_GB2312" w:hAnsiTheme="minorEastAsia" w:hint="eastAsia"/>
          <w:sz w:val="24"/>
          <w:szCs w:val="24"/>
        </w:rPr>
        <w:t>。</w:t>
      </w:r>
      <w:r w:rsidRPr="009A1E18">
        <w:rPr>
          <w:rFonts w:ascii="仿宋_GB2312" w:eastAsia="仿宋_GB2312" w:hAnsiTheme="minorEastAsia" w:hint="eastAsia"/>
          <w:sz w:val="24"/>
          <w:szCs w:val="24"/>
        </w:rPr>
        <w:t>在孕妇、儿童等特殊用药对象中更为常见</w:t>
      </w:r>
      <w:r w:rsidR="005110A5" w:rsidRPr="009A1E18" w:rsidDel="005110A5">
        <w:rPr>
          <w:rFonts w:ascii="仿宋_GB2312" w:eastAsia="仿宋_GB2312" w:hAnsiTheme="minorEastAsia" w:hint="eastAsia"/>
          <w:sz w:val="24"/>
          <w:szCs w:val="24"/>
        </w:rPr>
        <w:t xml:space="preserve"> </w:t>
      </w:r>
      <w:r w:rsidRPr="009A1E18">
        <w:rPr>
          <w:rFonts w:ascii="仿宋_GB2312" w:eastAsia="仿宋_GB2312" w:hAnsiTheme="minorEastAsia" w:hint="eastAsia"/>
          <w:sz w:val="24"/>
          <w:szCs w:val="24"/>
        </w:rPr>
        <w:t>。英国一项来自利物浦妇女医院的研究显示，该院孕妇用药中58%的药品和55%的处方属于孕妇慎用或禁用，其中，有16%的药品和10%的处方属于高危超说明书用药</w:t>
      </w:r>
      <w:r w:rsidRPr="009A1E18">
        <w:rPr>
          <w:rFonts w:ascii="仿宋_GB2312" w:eastAsia="仿宋_GB2312" w:hAnsiTheme="minorEastAsia" w:hint="eastAsia"/>
          <w:sz w:val="24"/>
          <w:szCs w:val="24"/>
          <w:vertAlign w:val="superscript"/>
        </w:rPr>
        <w:t>[2]</w:t>
      </w:r>
      <w:r w:rsidRPr="009A1E18">
        <w:rPr>
          <w:rFonts w:ascii="仿宋_GB2312" w:eastAsia="仿宋_GB2312" w:hAnsiTheme="minorEastAsia" w:hint="eastAsia"/>
          <w:sz w:val="24"/>
          <w:szCs w:val="24"/>
        </w:rPr>
        <w:t>。</w:t>
      </w:r>
      <w:r w:rsidR="005110A5" w:rsidRPr="009A1E18">
        <w:rPr>
          <w:rFonts w:ascii="仿宋_GB2312" w:eastAsia="仿宋_GB2312" w:hAnsiTheme="minorEastAsia" w:hint="eastAsia"/>
          <w:sz w:val="24"/>
          <w:szCs w:val="24"/>
        </w:rPr>
        <w:t>欧洲一项来自5个国家（英国、瑞典、德国、意大利、荷兰）各1所医院的儿科用药调查显示，46%的处方属于超说明书用药；儿童患者中超说明书用药高达67%</w:t>
      </w:r>
      <w:r w:rsidR="005110A5" w:rsidRPr="009A1E18">
        <w:rPr>
          <w:rFonts w:ascii="仿宋_GB2312" w:eastAsia="仿宋_GB2312" w:hAnsiTheme="minorEastAsia" w:hint="eastAsia"/>
          <w:sz w:val="24"/>
          <w:szCs w:val="24"/>
          <w:vertAlign w:val="superscript"/>
        </w:rPr>
        <w:t>[</w:t>
      </w:r>
      <w:r w:rsidR="00DE4278" w:rsidRPr="009A1E18">
        <w:rPr>
          <w:rFonts w:ascii="仿宋_GB2312" w:eastAsia="仿宋_GB2312" w:hAnsiTheme="minorEastAsia" w:hint="eastAsia"/>
          <w:sz w:val="24"/>
          <w:szCs w:val="24"/>
          <w:vertAlign w:val="superscript"/>
        </w:rPr>
        <w:t>3</w:t>
      </w:r>
      <w:r w:rsidR="005110A5" w:rsidRPr="009A1E18">
        <w:rPr>
          <w:rFonts w:ascii="仿宋_GB2312" w:eastAsia="仿宋_GB2312" w:hAnsiTheme="minorEastAsia" w:hint="eastAsia"/>
          <w:sz w:val="24"/>
          <w:szCs w:val="24"/>
          <w:vertAlign w:val="superscript"/>
        </w:rPr>
        <w:t>]</w:t>
      </w:r>
      <w:r w:rsidR="005110A5" w:rsidRPr="009A1E18">
        <w:rPr>
          <w:rFonts w:ascii="仿宋_GB2312" w:eastAsia="仿宋_GB2312" w:hAnsiTheme="minorEastAsia" w:hint="eastAsia"/>
          <w:sz w:val="24"/>
          <w:szCs w:val="24"/>
        </w:rPr>
        <w:t>。对某些特殊药物，如抗肿瘤药</w:t>
      </w:r>
      <w:r w:rsidR="00DE4278" w:rsidRPr="009A1E18">
        <w:rPr>
          <w:rFonts w:ascii="仿宋_GB2312" w:eastAsia="仿宋_GB2312" w:hAnsiTheme="minorEastAsia" w:hint="eastAsia"/>
          <w:sz w:val="24"/>
          <w:szCs w:val="24"/>
        </w:rPr>
        <w:t>、抗精神病药</w:t>
      </w:r>
      <w:r w:rsidR="005110A5" w:rsidRPr="009A1E18">
        <w:rPr>
          <w:rFonts w:ascii="仿宋_GB2312" w:eastAsia="仿宋_GB2312" w:hAnsiTheme="minorEastAsia" w:hint="eastAsia"/>
          <w:sz w:val="24"/>
          <w:szCs w:val="24"/>
        </w:rPr>
        <w:t>超说明书使用</w:t>
      </w:r>
      <w:r w:rsidR="00DE4278" w:rsidRPr="009A1E18">
        <w:rPr>
          <w:rFonts w:ascii="仿宋_GB2312" w:eastAsia="仿宋_GB2312" w:hAnsiTheme="minorEastAsia" w:hint="eastAsia"/>
          <w:sz w:val="24"/>
          <w:szCs w:val="24"/>
        </w:rPr>
        <w:t>较为</w:t>
      </w:r>
      <w:r w:rsidR="0041711D" w:rsidRPr="009A1E18">
        <w:rPr>
          <w:rFonts w:ascii="仿宋_GB2312" w:eastAsia="仿宋_GB2312" w:hAnsiTheme="minorEastAsia" w:hint="eastAsia"/>
          <w:sz w:val="24"/>
          <w:szCs w:val="24"/>
        </w:rPr>
        <w:t>频繁</w:t>
      </w:r>
      <w:r w:rsidR="005110A5" w:rsidRPr="009A1E18">
        <w:rPr>
          <w:rFonts w:ascii="仿宋_GB2312" w:eastAsia="仿宋_GB2312" w:hAnsiTheme="minorEastAsia" w:hint="eastAsia"/>
          <w:sz w:val="24"/>
          <w:szCs w:val="24"/>
        </w:rPr>
        <w:t>，有报告称</w:t>
      </w:r>
      <w:r w:rsidRPr="009A1E18">
        <w:rPr>
          <w:rFonts w:ascii="仿宋_GB2312" w:eastAsia="仿宋_GB2312" w:hAnsiTheme="minorEastAsia" w:hint="eastAsia"/>
          <w:sz w:val="24"/>
          <w:szCs w:val="24"/>
        </w:rPr>
        <w:t>5种使用最广泛的抗肿瘤药物的处方中有50%都是超说明书用药</w:t>
      </w:r>
      <w:r w:rsidRPr="009A1E18">
        <w:rPr>
          <w:rFonts w:ascii="仿宋_GB2312" w:eastAsia="仿宋_GB2312" w:hAnsiTheme="minorEastAsia" w:hint="eastAsia"/>
          <w:sz w:val="24"/>
          <w:szCs w:val="24"/>
          <w:vertAlign w:val="superscript"/>
        </w:rPr>
        <w:t>[4]</w:t>
      </w:r>
      <w:r w:rsidR="00DE4278" w:rsidRPr="009A1E18">
        <w:rPr>
          <w:rFonts w:ascii="仿宋_GB2312" w:eastAsia="仿宋_GB2312" w:hAnsiTheme="minorEastAsia" w:hint="eastAsia"/>
          <w:sz w:val="24"/>
          <w:szCs w:val="24"/>
        </w:rPr>
        <w:t>，而对于</w:t>
      </w:r>
      <w:r w:rsidR="00F33060" w:rsidRPr="009A1E18">
        <w:rPr>
          <w:rFonts w:ascii="仿宋_GB2312" w:eastAsia="仿宋_GB2312" w:hAnsiTheme="minorEastAsia" w:hint="eastAsia"/>
          <w:sz w:val="24"/>
          <w:szCs w:val="24"/>
        </w:rPr>
        <w:t>使</w:t>
      </w:r>
      <w:r w:rsidR="00DE4278" w:rsidRPr="009A1E18">
        <w:rPr>
          <w:rFonts w:ascii="仿宋_GB2312" w:eastAsia="仿宋_GB2312" w:hAnsiTheme="minorEastAsia" w:hint="eastAsia"/>
          <w:sz w:val="24"/>
          <w:szCs w:val="24"/>
        </w:rPr>
        <w:t>用抗精神病药的患者，5</w:t>
      </w:r>
      <w:r w:rsidR="009B65EF" w:rsidRPr="009A1E18">
        <w:rPr>
          <w:rFonts w:ascii="仿宋_GB2312" w:eastAsia="仿宋_GB2312" w:hAnsiTheme="minorEastAsia"/>
          <w:sz w:val="24"/>
          <w:szCs w:val="24"/>
        </w:rPr>
        <w:t>7.6</w:t>
      </w:r>
      <w:r w:rsidR="00DE4278" w:rsidRPr="009A1E18">
        <w:rPr>
          <w:rFonts w:ascii="仿宋_GB2312" w:eastAsia="仿宋_GB2312" w:hAnsiTheme="minorEastAsia" w:hint="eastAsia"/>
          <w:sz w:val="24"/>
          <w:szCs w:val="24"/>
        </w:rPr>
        <w:t>%为超说明书用药</w:t>
      </w:r>
      <w:r w:rsidR="00DE4278" w:rsidRPr="009A1E18">
        <w:rPr>
          <w:rFonts w:ascii="仿宋_GB2312" w:eastAsia="仿宋_GB2312" w:hAnsiTheme="minorEastAsia" w:hint="eastAsia"/>
          <w:sz w:val="24"/>
          <w:szCs w:val="24"/>
          <w:vertAlign w:val="superscript"/>
        </w:rPr>
        <w:t>[</w:t>
      </w:r>
      <w:r w:rsidR="00DE4278" w:rsidRPr="009A1E18">
        <w:rPr>
          <w:rFonts w:ascii="仿宋_GB2312" w:eastAsia="仿宋_GB2312" w:hAnsiTheme="minorEastAsia"/>
          <w:sz w:val="24"/>
          <w:szCs w:val="24"/>
          <w:vertAlign w:val="superscript"/>
        </w:rPr>
        <w:t>5]</w:t>
      </w:r>
      <w:r w:rsidR="00DE4278" w:rsidRPr="009A1E18">
        <w:rPr>
          <w:rFonts w:ascii="仿宋_GB2312" w:eastAsia="仿宋_GB2312" w:hAnsiTheme="minorEastAsia" w:hint="eastAsia"/>
          <w:sz w:val="24"/>
          <w:szCs w:val="24"/>
        </w:rPr>
        <w:t>。</w:t>
      </w:r>
      <w:r w:rsidRPr="009A1E18">
        <w:rPr>
          <w:rFonts w:ascii="仿宋_GB2312" w:eastAsia="仿宋_GB2312" w:hAnsiTheme="minorEastAsia" w:hint="eastAsia"/>
          <w:sz w:val="24"/>
          <w:szCs w:val="24"/>
        </w:rPr>
        <w:t>合理的超说明书用药在一定程度上有利于患者疾病治愈并推动现代医药学发展，但同时若</w:t>
      </w:r>
      <w:proofErr w:type="gramStart"/>
      <w:r w:rsidRPr="009A1E18">
        <w:rPr>
          <w:rFonts w:ascii="仿宋_GB2312" w:eastAsia="仿宋_GB2312" w:hAnsiTheme="minorEastAsia" w:hint="eastAsia"/>
          <w:sz w:val="24"/>
          <w:szCs w:val="24"/>
        </w:rPr>
        <w:t>不</w:t>
      </w:r>
      <w:proofErr w:type="gramEnd"/>
      <w:r w:rsidRPr="009A1E18">
        <w:rPr>
          <w:rFonts w:ascii="仿宋_GB2312" w:eastAsia="仿宋_GB2312" w:hAnsiTheme="minorEastAsia" w:hint="eastAsia"/>
          <w:sz w:val="24"/>
          <w:szCs w:val="24"/>
        </w:rPr>
        <w:t>对此现象加以严格监管和规范，其潜在的危害不容忽视。由超说明书用药引发的医疗损害赔偿案件近些年</w:t>
      </w:r>
      <w:r w:rsidR="00140B44" w:rsidRPr="009A1E18">
        <w:rPr>
          <w:rFonts w:ascii="仿宋_GB2312" w:eastAsia="仿宋_GB2312" w:hAnsiTheme="minorEastAsia" w:hint="eastAsia"/>
          <w:sz w:val="24"/>
          <w:szCs w:val="24"/>
        </w:rPr>
        <w:t>不时</w:t>
      </w:r>
      <w:r w:rsidRPr="009A1E18">
        <w:rPr>
          <w:rFonts w:ascii="仿宋_GB2312" w:eastAsia="仿宋_GB2312" w:hAnsiTheme="minorEastAsia" w:hint="eastAsia"/>
          <w:sz w:val="24"/>
          <w:szCs w:val="24"/>
        </w:rPr>
        <w:t>见诸报端，引起了医疗界</w:t>
      </w:r>
      <w:r w:rsidR="00140B44" w:rsidRPr="009A1E18">
        <w:rPr>
          <w:rFonts w:ascii="仿宋_GB2312" w:eastAsia="仿宋_GB2312" w:hAnsiTheme="minorEastAsia" w:hint="eastAsia"/>
          <w:sz w:val="24"/>
          <w:szCs w:val="24"/>
        </w:rPr>
        <w:t>、法律界和</w:t>
      </w:r>
      <w:r w:rsidRPr="009A1E18">
        <w:rPr>
          <w:rFonts w:ascii="仿宋_GB2312" w:eastAsia="仿宋_GB2312" w:hAnsiTheme="minorEastAsia" w:hint="eastAsia"/>
          <w:sz w:val="24"/>
          <w:szCs w:val="24"/>
        </w:rPr>
        <w:t>广大民众的关注。</w:t>
      </w:r>
    </w:p>
    <w:p w14:paraId="08055E75" w14:textId="52CE3C97" w:rsidR="00980BEA" w:rsidRPr="009A1E18" w:rsidRDefault="006B671F" w:rsidP="00A83D47">
      <w:pPr>
        <w:autoSpaceDE w:val="0"/>
        <w:autoSpaceDN w:val="0"/>
        <w:adjustRightInd w:val="0"/>
        <w:spacing w:after="0" w:line="240" w:lineRule="auto"/>
        <w:ind w:firstLineChars="200" w:firstLine="480"/>
        <w:jc w:val="left"/>
        <w:rPr>
          <w:rFonts w:ascii="仿宋_GB2312" w:eastAsia="仿宋_GB2312" w:hAnsiTheme="minorEastAsia"/>
          <w:sz w:val="24"/>
          <w:szCs w:val="24"/>
        </w:rPr>
      </w:pPr>
      <w:r w:rsidRPr="009A1E18">
        <w:rPr>
          <w:rFonts w:ascii="仿宋_GB2312" w:eastAsia="仿宋_GB2312" w:hAnsiTheme="minorEastAsia" w:hint="eastAsia"/>
          <w:sz w:val="24"/>
          <w:szCs w:val="24"/>
        </w:rPr>
        <w:t>目前从法院判决的有关超说明书用药的诉讼案例中，患者主张医方赔偿的主要案</w:t>
      </w:r>
      <w:r w:rsidR="00EE57D6" w:rsidRPr="009A1E18">
        <w:rPr>
          <w:rFonts w:ascii="仿宋_GB2312" w:eastAsia="仿宋_GB2312" w:hAnsiTheme="minorEastAsia" w:hint="eastAsia"/>
          <w:sz w:val="24"/>
          <w:szCs w:val="24"/>
        </w:rPr>
        <w:t>由</w:t>
      </w:r>
      <w:r w:rsidRPr="009A1E18">
        <w:rPr>
          <w:rFonts w:ascii="仿宋_GB2312" w:eastAsia="仿宋_GB2312" w:hAnsiTheme="minorEastAsia" w:hint="eastAsia"/>
          <w:sz w:val="24"/>
          <w:szCs w:val="24"/>
        </w:rPr>
        <w:t>除了药品不良反应带给患者的医疗损害以外，医方在超说明书用药的同时未对患者进行充分的知情告知、侵害患方知情同意权也是患方起诉医院赔偿的常见原因之一。</w:t>
      </w:r>
    </w:p>
    <w:p w14:paraId="51055730" w14:textId="4ED10B58" w:rsidR="00980BEA" w:rsidRPr="009A1E18" w:rsidRDefault="006B671F" w:rsidP="0090384D">
      <w:pPr>
        <w:autoSpaceDE w:val="0"/>
        <w:autoSpaceDN w:val="0"/>
        <w:adjustRightInd w:val="0"/>
        <w:spacing w:after="0" w:line="240" w:lineRule="auto"/>
        <w:jc w:val="left"/>
        <w:rPr>
          <w:rStyle w:val="ae"/>
          <w:rFonts w:ascii="华文楷体" w:eastAsia="华文楷体" w:hAnsi="华文楷体"/>
          <w:sz w:val="24"/>
          <w:szCs w:val="24"/>
        </w:rPr>
      </w:pPr>
      <w:r w:rsidRPr="009A1E18">
        <w:rPr>
          <w:rStyle w:val="ae"/>
          <w:rFonts w:ascii="黑体" w:eastAsia="黑体" w:hAnsi="黑体" w:hint="eastAsia"/>
          <w:sz w:val="24"/>
          <w:szCs w:val="24"/>
        </w:rPr>
        <w:t>1.1</w:t>
      </w:r>
      <w:r w:rsidR="0090384D" w:rsidRPr="009A1E18">
        <w:rPr>
          <w:rStyle w:val="ae"/>
          <w:rFonts w:ascii="黑体" w:eastAsia="黑体" w:hAnsi="黑体" w:hint="eastAsia"/>
        </w:rPr>
        <w:t xml:space="preserve"> </w:t>
      </w:r>
      <w:r w:rsidR="0090384D" w:rsidRPr="009A1E18">
        <w:rPr>
          <w:rStyle w:val="ae"/>
          <w:rFonts w:ascii="仿宋_GB2312" w:eastAsia="仿宋_GB2312" w:hint="eastAsia"/>
          <w:b/>
        </w:rPr>
        <w:t xml:space="preserve"> </w:t>
      </w:r>
      <w:r w:rsidRPr="009A1E18">
        <w:rPr>
          <w:rStyle w:val="ae"/>
          <w:rFonts w:ascii="华文楷体" w:eastAsia="华文楷体" w:hAnsi="华文楷体" w:hint="eastAsia"/>
          <w:sz w:val="24"/>
          <w:szCs w:val="24"/>
        </w:rPr>
        <w:t>超说明书用药的概念</w:t>
      </w:r>
    </w:p>
    <w:p w14:paraId="76DFEEB2" w14:textId="20D184C1" w:rsidR="00B80C6E" w:rsidRPr="009A1E18" w:rsidRDefault="006B671F" w:rsidP="00A83D47">
      <w:pPr>
        <w:autoSpaceDE w:val="0"/>
        <w:autoSpaceDN w:val="0"/>
        <w:adjustRightInd w:val="0"/>
        <w:spacing w:after="0" w:line="240" w:lineRule="auto"/>
        <w:ind w:firstLineChars="200" w:firstLine="480"/>
        <w:jc w:val="left"/>
        <w:rPr>
          <w:rFonts w:ascii="仿宋_GB2312" w:eastAsia="仿宋_GB2312" w:hAnsiTheme="minorEastAsia"/>
          <w:sz w:val="24"/>
          <w:szCs w:val="24"/>
        </w:rPr>
      </w:pPr>
      <w:r w:rsidRPr="009A1E18">
        <w:rPr>
          <w:rFonts w:ascii="仿宋_GB2312" w:eastAsia="仿宋_GB2312" w:hAnsiTheme="minorEastAsia" w:hint="eastAsia"/>
          <w:sz w:val="24"/>
          <w:szCs w:val="24"/>
        </w:rPr>
        <w:t>超说明书用</w:t>
      </w:r>
      <w:r w:rsidR="00D12C00" w:rsidRPr="009A1E18">
        <w:rPr>
          <w:rFonts w:ascii="仿宋_GB2312" w:eastAsia="仿宋_GB2312" w:hAnsiTheme="minorEastAsia" w:hint="eastAsia"/>
          <w:sz w:val="24"/>
          <w:szCs w:val="24"/>
        </w:rPr>
        <w:t>药</w:t>
      </w:r>
      <w:r w:rsidRPr="009A1E18">
        <w:rPr>
          <w:rFonts w:ascii="仿宋_GB2312" w:eastAsia="仿宋_GB2312" w:hAnsiTheme="minorEastAsia" w:hint="eastAsia"/>
          <w:sz w:val="24"/>
          <w:szCs w:val="24"/>
        </w:rPr>
        <w:t>也称未注册用法(off-label uses，unlabeled uses，out of label usage or outside of labeling)，其内容包括超适应证、超剂量、超疗程、</w:t>
      </w:r>
      <w:proofErr w:type="gramStart"/>
      <w:r w:rsidRPr="009A1E18">
        <w:rPr>
          <w:rFonts w:ascii="仿宋_GB2312" w:eastAsia="仿宋_GB2312" w:hAnsiTheme="minorEastAsia" w:hint="eastAsia"/>
          <w:sz w:val="24"/>
          <w:szCs w:val="24"/>
        </w:rPr>
        <w:t>超适应</w:t>
      </w:r>
      <w:proofErr w:type="gramEnd"/>
      <w:r w:rsidRPr="009A1E18">
        <w:rPr>
          <w:rFonts w:ascii="仿宋_GB2312" w:eastAsia="仿宋_GB2312" w:hAnsiTheme="minorEastAsia" w:hint="eastAsia"/>
          <w:sz w:val="24"/>
          <w:szCs w:val="24"/>
        </w:rPr>
        <w:t>人群及改变说明书中规定的用药途径与用药间隔时间等</w:t>
      </w:r>
      <w:r w:rsidRPr="009A1E18">
        <w:rPr>
          <w:rFonts w:ascii="仿宋_GB2312" w:eastAsia="仿宋_GB2312" w:hAnsiTheme="minorEastAsia" w:hint="eastAsia"/>
          <w:sz w:val="24"/>
          <w:szCs w:val="24"/>
          <w:vertAlign w:val="superscript"/>
        </w:rPr>
        <w:t>[6</w:t>
      </w:r>
      <w:r w:rsidR="0090384D" w:rsidRPr="009A1E18">
        <w:rPr>
          <w:rFonts w:ascii="仿宋_GB2312" w:eastAsia="仿宋_GB2312" w:hAnsiTheme="minorEastAsia" w:hint="eastAsia"/>
          <w:sz w:val="24"/>
          <w:szCs w:val="24"/>
          <w:vertAlign w:val="superscript"/>
        </w:rPr>
        <w:t>-</w:t>
      </w:r>
      <w:r w:rsidR="006942C0" w:rsidRPr="009A1E18">
        <w:rPr>
          <w:rFonts w:ascii="仿宋_GB2312" w:eastAsia="仿宋_GB2312" w:hAnsiTheme="minorEastAsia" w:hint="eastAsia"/>
          <w:sz w:val="24"/>
          <w:szCs w:val="24"/>
          <w:vertAlign w:val="superscript"/>
        </w:rPr>
        <w:t>7</w:t>
      </w:r>
      <w:r w:rsidRPr="009A1E18">
        <w:rPr>
          <w:rFonts w:ascii="仿宋_GB2312" w:eastAsia="仿宋_GB2312" w:hAnsiTheme="minorEastAsia" w:hint="eastAsia"/>
          <w:sz w:val="24"/>
          <w:szCs w:val="24"/>
          <w:vertAlign w:val="superscript"/>
        </w:rPr>
        <w:t>]</w:t>
      </w:r>
      <w:r w:rsidRPr="009A1E18">
        <w:rPr>
          <w:rFonts w:ascii="仿宋_GB2312" w:eastAsia="仿宋_GB2312" w:hAnsiTheme="minorEastAsia" w:hint="eastAsia"/>
          <w:sz w:val="24"/>
          <w:szCs w:val="24"/>
        </w:rPr>
        <w:t>。</w:t>
      </w:r>
    </w:p>
    <w:p w14:paraId="54EEBE7A" w14:textId="256EA439" w:rsidR="00980BEA" w:rsidRPr="009A1E18" w:rsidRDefault="006B671F" w:rsidP="00A83D47">
      <w:pPr>
        <w:autoSpaceDE w:val="0"/>
        <w:autoSpaceDN w:val="0"/>
        <w:adjustRightInd w:val="0"/>
        <w:spacing w:after="0" w:line="240" w:lineRule="auto"/>
        <w:ind w:firstLineChars="200" w:firstLine="480"/>
        <w:jc w:val="left"/>
        <w:rPr>
          <w:rFonts w:ascii="仿宋_GB2312" w:eastAsia="仿宋_GB2312" w:hAnsiTheme="minorEastAsia"/>
          <w:sz w:val="24"/>
          <w:szCs w:val="24"/>
        </w:rPr>
      </w:pPr>
      <w:r w:rsidRPr="009A1E18">
        <w:rPr>
          <w:rFonts w:ascii="仿宋_GB2312" w:eastAsia="仿宋_GB2312" w:hAnsiTheme="minorEastAsia" w:hint="eastAsia"/>
          <w:sz w:val="24"/>
          <w:szCs w:val="24"/>
        </w:rPr>
        <w:t>药品说明书是经过严格的临床试验，并经过药品监督管理部门审核通过，具有重要法律地位的用药依据</w:t>
      </w:r>
      <w:r w:rsidR="00FC282B" w:rsidRPr="009A1E18">
        <w:rPr>
          <w:rFonts w:ascii="仿宋_GB2312" w:eastAsia="仿宋_GB2312" w:hAnsiTheme="minorEastAsia" w:hint="eastAsia"/>
          <w:sz w:val="24"/>
          <w:szCs w:val="24"/>
        </w:rPr>
        <w:t>。但临床实践中</w:t>
      </w:r>
      <w:r w:rsidRPr="009A1E18">
        <w:rPr>
          <w:rFonts w:ascii="仿宋_GB2312" w:eastAsia="仿宋_GB2312" w:hAnsiTheme="minorEastAsia" w:hint="eastAsia"/>
          <w:sz w:val="24"/>
          <w:szCs w:val="24"/>
        </w:rPr>
        <w:t>，由于药品说明书内容的局限性及修订的滞后性，临床超说明书用药往往难以避免，某些</w:t>
      </w:r>
      <w:proofErr w:type="gramStart"/>
      <w:r w:rsidRPr="009A1E18">
        <w:rPr>
          <w:rFonts w:ascii="仿宋_GB2312" w:eastAsia="仿宋_GB2312" w:hAnsiTheme="minorEastAsia" w:hint="eastAsia"/>
          <w:sz w:val="24"/>
          <w:szCs w:val="24"/>
        </w:rPr>
        <w:t>时候超</w:t>
      </w:r>
      <w:proofErr w:type="gramEnd"/>
      <w:r w:rsidRPr="009A1E18">
        <w:rPr>
          <w:rFonts w:ascii="仿宋_GB2312" w:eastAsia="仿宋_GB2312" w:hAnsiTheme="minorEastAsia" w:hint="eastAsia"/>
          <w:sz w:val="24"/>
          <w:szCs w:val="24"/>
        </w:rPr>
        <w:t>说明书用药甚至是患者获得救治的唯一选择。</w:t>
      </w:r>
    </w:p>
    <w:p w14:paraId="660E39B1" w14:textId="777A2D11" w:rsidR="00980BEA" w:rsidRPr="009A1E18" w:rsidRDefault="006B671F" w:rsidP="0090384D">
      <w:pPr>
        <w:autoSpaceDE w:val="0"/>
        <w:autoSpaceDN w:val="0"/>
        <w:adjustRightInd w:val="0"/>
        <w:spacing w:after="0" w:line="240" w:lineRule="auto"/>
        <w:jc w:val="left"/>
        <w:rPr>
          <w:rFonts w:ascii="仿宋_GB2312" w:eastAsia="仿宋_GB2312" w:hAnsiTheme="minorEastAsia"/>
          <w:b/>
          <w:kern w:val="0"/>
          <w:sz w:val="24"/>
          <w:szCs w:val="24"/>
        </w:rPr>
      </w:pPr>
      <w:r w:rsidRPr="009A1E18">
        <w:rPr>
          <w:rFonts w:ascii="黑体" w:eastAsia="黑体" w:hAnsi="黑体" w:hint="eastAsia"/>
          <w:kern w:val="0"/>
          <w:sz w:val="24"/>
          <w:szCs w:val="24"/>
        </w:rPr>
        <w:t>1.2</w:t>
      </w:r>
      <w:r w:rsidR="0090384D" w:rsidRPr="009A1E18">
        <w:rPr>
          <w:rFonts w:ascii="黑体" w:eastAsia="黑体" w:hAnsi="黑体" w:hint="eastAsia"/>
          <w:kern w:val="0"/>
          <w:sz w:val="24"/>
          <w:szCs w:val="24"/>
        </w:rPr>
        <w:t xml:space="preserve">  </w:t>
      </w:r>
      <w:r w:rsidRPr="009A1E18">
        <w:rPr>
          <w:rStyle w:val="ae"/>
          <w:rFonts w:ascii="华文楷体" w:eastAsia="华文楷体" w:hAnsi="华文楷体" w:hint="eastAsia"/>
          <w:sz w:val="24"/>
        </w:rPr>
        <w:t>患者知情同意的概念</w:t>
      </w:r>
    </w:p>
    <w:p w14:paraId="4AC8204E" w14:textId="77777777" w:rsidR="00980BEA" w:rsidRPr="009A1E18" w:rsidRDefault="006B671F" w:rsidP="0090384D">
      <w:pPr>
        <w:autoSpaceDE w:val="0"/>
        <w:autoSpaceDN w:val="0"/>
        <w:adjustRightInd w:val="0"/>
        <w:spacing w:after="0" w:line="240" w:lineRule="auto"/>
        <w:ind w:firstLineChars="200" w:firstLine="480"/>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知情同意（Informed Consent）是指医疗活动中</w:t>
      </w:r>
      <w:r w:rsidRPr="009A1E18">
        <w:rPr>
          <w:rFonts w:ascii="仿宋_GB2312" w:eastAsia="仿宋_GB2312" w:hAnsiTheme="minorEastAsia" w:hint="eastAsia"/>
          <w:bCs/>
          <w:kern w:val="0"/>
          <w:sz w:val="24"/>
          <w:szCs w:val="24"/>
        </w:rPr>
        <w:t>临床医师的说明、告知和患者的同</w:t>
      </w:r>
      <w:r w:rsidRPr="009A1E18">
        <w:rPr>
          <w:rFonts w:ascii="仿宋_GB2312" w:eastAsia="仿宋_GB2312" w:hAnsiTheme="minorEastAsia" w:hint="eastAsia"/>
          <w:bCs/>
          <w:kern w:val="0"/>
          <w:sz w:val="24"/>
          <w:szCs w:val="24"/>
        </w:rPr>
        <w:lastRenderedPageBreak/>
        <w:t>意。</w:t>
      </w:r>
      <w:r w:rsidRPr="009A1E18">
        <w:rPr>
          <w:rFonts w:ascii="仿宋_GB2312" w:eastAsia="仿宋_GB2312" w:hAnsiTheme="minorEastAsia" w:hint="eastAsia"/>
          <w:kern w:val="0"/>
          <w:sz w:val="24"/>
          <w:szCs w:val="24"/>
        </w:rPr>
        <w:t>医方应当就自己掌握的、可能影响患方</w:t>
      </w:r>
      <w:proofErr w:type="gramStart"/>
      <w:r w:rsidRPr="009A1E18">
        <w:rPr>
          <w:rFonts w:ascii="仿宋_GB2312" w:eastAsia="仿宋_GB2312" w:hAnsiTheme="minorEastAsia" w:hint="eastAsia"/>
          <w:kern w:val="0"/>
          <w:sz w:val="24"/>
          <w:szCs w:val="24"/>
        </w:rPr>
        <w:t>作出</w:t>
      </w:r>
      <w:proofErr w:type="gramEnd"/>
      <w:r w:rsidRPr="009A1E18">
        <w:rPr>
          <w:rFonts w:ascii="仿宋_GB2312" w:eastAsia="仿宋_GB2312" w:hAnsiTheme="minorEastAsia" w:hint="eastAsia"/>
          <w:kern w:val="0"/>
          <w:sz w:val="24"/>
          <w:szCs w:val="24"/>
        </w:rPr>
        <w:t>是否同意医方实施医疗行为的重要事项，向患方进行充分地解释、说明，患方在完全理解医方的说明之后，根据自己的理解</w:t>
      </w:r>
      <w:proofErr w:type="gramStart"/>
      <w:r w:rsidRPr="009A1E18">
        <w:rPr>
          <w:rFonts w:ascii="仿宋_GB2312" w:eastAsia="仿宋_GB2312" w:hAnsiTheme="minorEastAsia" w:hint="eastAsia"/>
          <w:kern w:val="0"/>
          <w:sz w:val="24"/>
          <w:szCs w:val="24"/>
        </w:rPr>
        <w:t>作出</w:t>
      </w:r>
      <w:proofErr w:type="gramEnd"/>
      <w:r w:rsidRPr="009A1E18">
        <w:rPr>
          <w:rFonts w:ascii="仿宋_GB2312" w:eastAsia="仿宋_GB2312" w:hAnsiTheme="minorEastAsia" w:hint="eastAsia"/>
          <w:kern w:val="0"/>
          <w:sz w:val="24"/>
          <w:szCs w:val="24"/>
        </w:rPr>
        <w:t>接受或者拒绝医方实施医疗行为的决定，患者依法享有知情同意的权利。</w:t>
      </w:r>
    </w:p>
    <w:p w14:paraId="33D1F3B4" w14:textId="77777777" w:rsidR="0090384D" w:rsidRPr="009A1E18" w:rsidRDefault="0090384D" w:rsidP="00D478D8">
      <w:pPr>
        <w:autoSpaceDE w:val="0"/>
        <w:autoSpaceDN w:val="0"/>
        <w:adjustRightInd w:val="0"/>
        <w:spacing w:after="0" w:line="240" w:lineRule="auto"/>
        <w:ind w:firstLineChars="200" w:firstLine="482"/>
        <w:jc w:val="left"/>
        <w:rPr>
          <w:rFonts w:ascii="仿宋_GB2312" w:eastAsia="仿宋_GB2312" w:hAnsiTheme="minorEastAsia"/>
          <w:b/>
          <w:sz w:val="24"/>
          <w:szCs w:val="24"/>
          <w:highlight w:val="yellow"/>
        </w:rPr>
      </w:pPr>
    </w:p>
    <w:p w14:paraId="7A8C247A" w14:textId="0F6F3251" w:rsidR="00980BEA" w:rsidRPr="009A1E18" w:rsidRDefault="006B671F" w:rsidP="0090384D">
      <w:pPr>
        <w:autoSpaceDE w:val="0"/>
        <w:autoSpaceDN w:val="0"/>
        <w:adjustRightInd w:val="0"/>
        <w:spacing w:after="0" w:line="240" w:lineRule="auto"/>
        <w:jc w:val="left"/>
        <w:rPr>
          <w:rFonts w:ascii="黑体" w:eastAsia="黑体" w:hAnsi="黑体"/>
          <w:sz w:val="24"/>
          <w:szCs w:val="24"/>
        </w:rPr>
      </w:pPr>
      <w:r w:rsidRPr="009A1E18">
        <w:rPr>
          <w:rFonts w:ascii="黑体" w:eastAsia="黑体" w:hAnsi="黑体" w:hint="eastAsia"/>
          <w:sz w:val="24"/>
          <w:szCs w:val="24"/>
        </w:rPr>
        <w:t>2</w:t>
      </w:r>
      <w:r w:rsidR="0090384D" w:rsidRPr="009A1E18">
        <w:rPr>
          <w:rFonts w:ascii="黑体" w:eastAsia="黑体" w:hAnsi="黑体" w:hint="eastAsia"/>
          <w:sz w:val="24"/>
          <w:szCs w:val="24"/>
        </w:rPr>
        <w:t xml:space="preserve">  </w:t>
      </w:r>
      <w:r w:rsidRPr="009A1E18">
        <w:rPr>
          <w:rFonts w:ascii="黑体" w:eastAsia="黑体" w:hAnsi="黑体" w:hint="eastAsia"/>
          <w:sz w:val="24"/>
          <w:szCs w:val="24"/>
        </w:rPr>
        <w:t>超说明书用药</w:t>
      </w:r>
      <w:r w:rsidR="00F33060" w:rsidRPr="009A1E18">
        <w:rPr>
          <w:rFonts w:ascii="黑体" w:eastAsia="黑体" w:hAnsi="黑体" w:hint="eastAsia"/>
          <w:sz w:val="24"/>
          <w:szCs w:val="24"/>
        </w:rPr>
        <w:t>行业共识与</w:t>
      </w:r>
      <w:r w:rsidR="00C95DEB" w:rsidRPr="009A1E18">
        <w:rPr>
          <w:rFonts w:ascii="黑体" w:eastAsia="黑体" w:hAnsi="黑体" w:hint="eastAsia"/>
          <w:sz w:val="24"/>
          <w:szCs w:val="24"/>
        </w:rPr>
        <w:t>诉讼</w:t>
      </w:r>
      <w:r w:rsidRPr="009A1E18">
        <w:rPr>
          <w:rFonts w:ascii="黑体" w:eastAsia="黑体" w:hAnsi="黑体" w:hint="eastAsia"/>
          <w:sz w:val="24"/>
          <w:szCs w:val="24"/>
        </w:rPr>
        <w:t>现状</w:t>
      </w:r>
    </w:p>
    <w:p w14:paraId="6D605BD9" w14:textId="606C81AC" w:rsidR="00980BEA" w:rsidRPr="009A1E18" w:rsidRDefault="006B671F" w:rsidP="00A83D47">
      <w:pPr>
        <w:tabs>
          <w:tab w:val="left" w:pos="360"/>
        </w:tabs>
        <w:autoSpaceDE w:val="0"/>
        <w:autoSpaceDN w:val="0"/>
        <w:adjustRightInd w:val="0"/>
        <w:spacing w:after="0" w:line="240" w:lineRule="auto"/>
        <w:outlineLvl w:val="0"/>
        <w:rPr>
          <w:rStyle w:val="ae"/>
          <w:rFonts w:ascii="华文楷体" w:eastAsia="华文楷体" w:hAnsi="华文楷体"/>
          <w:sz w:val="24"/>
        </w:rPr>
      </w:pPr>
      <w:r w:rsidRPr="009A1E18">
        <w:rPr>
          <w:rFonts w:ascii="仿宋_GB2312" w:eastAsia="仿宋_GB2312" w:hAnsiTheme="minorEastAsia" w:hint="eastAsia"/>
          <w:b/>
          <w:sz w:val="24"/>
          <w:szCs w:val="24"/>
        </w:rPr>
        <w:t>2.1</w:t>
      </w:r>
      <w:r w:rsidR="0090384D" w:rsidRPr="009A1E18">
        <w:rPr>
          <w:rFonts w:ascii="仿宋_GB2312" w:eastAsia="仿宋_GB2312" w:hAnsiTheme="minorEastAsia" w:hint="eastAsia"/>
          <w:b/>
          <w:kern w:val="0"/>
          <w:sz w:val="24"/>
          <w:szCs w:val="24"/>
        </w:rPr>
        <w:t xml:space="preserve">  </w:t>
      </w:r>
      <w:r w:rsidRPr="009A1E18">
        <w:rPr>
          <w:rStyle w:val="ae"/>
          <w:rFonts w:ascii="华文楷体" w:eastAsia="华文楷体" w:hAnsi="华文楷体" w:hint="eastAsia"/>
          <w:sz w:val="24"/>
        </w:rPr>
        <w:t>超说明书用药法律规范与行业共识</w:t>
      </w:r>
    </w:p>
    <w:p w14:paraId="24B073AB" w14:textId="77777777" w:rsidR="00980BEA" w:rsidRPr="009A1E18" w:rsidRDefault="006B671F" w:rsidP="00A83D47">
      <w:pPr>
        <w:spacing w:after="0" w:line="240" w:lineRule="auto"/>
        <w:ind w:firstLineChars="200" w:firstLine="480"/>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在临床药物治疗中，超说明书用药是普遍存在的，但是目前不论是《药品管理法》、《处方管理办法》等法规均没有对超说明书用药行为进行规范。</w:t>
      </w:r>
    </w:p>
    <w:p w14:paraId="205226E3" w14:textId="68908557" w:rsidR="00980BEA" w:rsidRPr="009A1E18" w:rsidRDefault="006B671F" w:rsidP="00A83D47">
      <w:pPr>
        <w:spacing w:after="0" w:line="240" w:lineRule="auto"/>
        <w:ind w:firstLineChars="200" w:firstLine="480"/>
        <w:rPr>
          <w:rFonts w:ascii="仿宋_GB2312" w:eastAsia="仿宋_GB2312" w:hAnsiTheme="minorEastAsia"/>
          <w:sz w:val="24"/>
          <w:szCs w:val="24"/>
        </w:rPr>
      </w:pPr>
      <w:r w:rsidRPr="009A1E18">
        <w:rPr>
          <w:rFonts w:ascii="仿宋_GB2312" w:eastAsia="仿宋_GB2312" w:hAnsiTheme="minorEastAsia" w:hint="eastAsia"/>
          <w:sz w:val="24"/>
          <w:szCs w:val="24"/>
        </w:rPr>
        <w:t>2010年3月，广东省药学会印发《药品未注册用法专家共识》</w:t>
      </w:r>
      <w:r w:rsidRPr="009A1E18">
        <w:rPr>
          <w:rFonts w:ascii="仿宋_GB2312" w:eastAsia="仿宋_GB2312" w:hAnsiTheme="minorEastAsia" w:hint="eastAsia"/>
          <w:sz w:val="24"/>
          <w:szCs w:val="24"/>
          <w:vertAlign w:val="superscript"/>
        </w:rPr>
        <w:t>[</w:t>
      </w:r>
      <w:r w:rsidR="006942C0" w:rsidRPr="009A1E18">
        <w:rPr>
          <w:rFonts w:ascii="仿宋_GB2312" w:eastAsia="仿宋_GB2312" w:hAnsiTheme="minorEastAsia" w:hint="eastAsia"/>
          <w:sz w:val="24"/>
          <w:szCs w:val="24"/>
          <w:vertAlign w:val="superscript"/>
        </w:rPr>
        <w:t>6</w:t>
      </w:r>
      <w:r w:rsidRPr="009A1E18">
        <w:rPr>
          <w:rFonts w:ascii="仿宋_GB2312" w:eastAsia="仿宋_GB2312" w:hAnsiTheme="minorEastAsia" w:hint="eastAsia"/>
          <w:sz w:val="24"/>
          <w:szCs w:val="24"/>
          <w:vertAlign w:val="superscript"/>
        </w:rPr>
        <w:t>]</w:t>
      </w:r>
      <w:r w:rsidRPr="009A1E18">
        <w:rPr>
          <w:rFonts w:ascii="仿宋_GB2312" w:eastAsia="仿宋_GB2312" w:hAnsiTheme="minorEastAsia" w:hint="eastAsia"/>
          <w:sz w:val="24"/>
          <w:szCs w:val="24"/>
        </w:rPr>
        <w:t>，是我国第一个针对超说明书用药的行业规范。随后，我国医药学界的</w:t>
      </w:r>
      <w:r w:rsidR="006942C0" w:rsidRPr="009A1E18">
        <w:rPr>
          <w:rFonts w:ascii="仿宋_GB2312" w:eastAsia="仿宋_GB2312" w:hAnsiTheme="minorEastAsia" w:hint="eastAsia"/>
          <w:sz w:val="24"/>
          <w:szCs w:val="24"/>
        </w:rPr>
        <w:t>多个</w:t>
      </w:r>
      <w:r w:rsidRPr="009A1E18">
        <w:rPr>
          <w:rFonts w:ascii="仿宋_GB2312" w:eastAsia="仿宋_GB2312" w:hAnsiTheme="minorEastAsia" w:hint="eastAsia"/>
          <w:sz w:val="24"/>
          <w:szCs w:val="24"/>
        </w:rPr>
        <w:t>学术团体也相继印发了《超说明书用药专家共识》、《抗菌药物超说明书用法专家共识》、《中国儿科超说明书用药专家共识》、《</w:t>
      </w:r>
      <w:hyperlink r:id="rId10" w:tgtFrame="_blank" w:history="1">
        <w:r w:rsidRPr="009A1E18">
          <w:rPr>
            <w:rFonts w:ascii="仿宋_GB2312" w:eastAsia="仿宋_GB2312" w:hAnsiTheme="minorEastAsia" w:hint="eastAsia"/>
            <w:sz w:val="24"/>
            <w:szCs w:val="24"/>
          </w:rPr>
          <w:t>医疗机构超药品说明书用药管理专家共识</w:t>
        </w:r>
      </w:hyperlink>
      <w:r w:rsidRPr="009A1E18">
        <w:rPr>
          <w:rFonts w:ascii="仿宋_GB2312" w:eastAsia="仿宋_GB2312" w:hAnsiTheme="minorEastAsia" w:hint="eastAsia"/>
          <w:sz w:val="24"/>
          <w:szCs w:val="24"/>
        </w:rPr>
        <w:t>》、《超药品说明书用药药物经济学评价专家共识》、《DPP-4抑制剂超药物说明书用法专家共识》、《风湿免疫疾病(类风湿关节炎)超药品说明书用药专家共识》、《风湿免疫疾病超药品说明书用药专家共识(之三)—强直性脊柱炎</w:t>
      </w:r>
      <w:bookmarkStart w:id="1" w:name="_Hlk534106239"/>
      <w:r w:rsidRPr="009A1E18">
        <w:rPr>
          <w:rFonts w:ascii="仿宋_GB2312" w:eastAsia="仿宋_GB2312" w:hAnsiTheme="minorEastAsia" w:hint="eastAsia"/>
          <w:sz w:val="24"/>
          <w:szCs w:val="24"/>
        </w:rPr>
        <w:t>》</w:t>
      </w:r>
      <w:bookmarkEnd w:id="1"/>
      <w:r w:rsidRPr="009A1E18">
        <w:rPr>
          <w:rFonts w:ascii="仿宋_GB2312" w:eastAsia="仿宋_GB2312" w:hAnsiTheme="minorEastAsia" w:hint="eastAsia"/>
          <w:sz w:val="24"/>
          <w:szCs w:val="24"/>
        </w:rPr>
        <w:t>、《抗结核药物超说明书用法专家共识》、《</w:t>
      </w:r>
      <w:r w:rsidRPr="009A1E18">
        <w:rPr>
          <w:rFonts w:ascii="仿宋_GB2312" w:eastAsia="仿宋_GB2312" w:hAnsiTheme="minorEastAsia" w:hint="eastAsia"/>
          <w:sz w:val="24"/>
          <w:szCs w:val="24"/>
        </w:rPr>
        <w:fldChar w:fldCharType="begin"/>
      </w:r>
      <w:r w:rsidRPr="009A1E18">
        <w:rPr>
          <w:rFonts w:ascii="仿宋_GB2312" w:eastAsia="仿宋_GB2312" w:hAnsiTheme="minorEastAsia" w:hint="eastAsia"/>
          <w:sz w:val="24"/>
          <w:szCs w:val="24"/>
        </w:rPr>
        <w:instrText xml:space="preserve"> HYPERLINK "http://www.medlive.cn/redirect.php?resource=guide_relatedguide&amp;index=1&amp;url=http%3A%2F%2Fguide.medlive.cn%2Fguideline%2F16390" \t "_blank" </w:instrText>
      </w:r>
      <w:r w:rsidRPr="009A1E18">
        <w:rPr>
          <w:rFonts w:ascii="仿宋_GB2312" w:eastAsia="仿宋_GB2312" w:hAnsiTheme="minorEastAsia" w:hint="eastAsia"/>
          <w:sz w:val="24"/>
          <w:szCs w:val="24"/>
        </w:rPr>
        <w:fldChar w:fldCharType="separate"/>
      </w:r>
      <w:r w:rsidRPr="009A1E18">
        <w:rPr>
          <w:rFonts w:ascii="仿宋_GB2312" w:eastAsia="仿宋_GB2312" w:hAnsiTheme="minorEastAsia" w:hint="eastAsia"/>
          <w:sz w:val="24"/>
          <w:szCs w:val="24"/>
        </w:rPr>
        <w:t>广东省抗骨质疏松药物超药品说明书用法专家共识</w:t>
      </w:r>
      <w:r w:rsidRPr="009A1E18">
        <w:rPr>
          <w:rFonts w:ascii="仿宋_GB2312" w:eastAsia="仿宋_GB2312" w:hAnsiTheme="minorEastAsia" w:hint="eastAsia"/>
          <w:sz w:val="24"/>
          <w:szCs w:val="24"/>
        </w:rPr>
        <w:fldChar w:fldCharType="end"/>
      </w:r>
      <w:r w:rsidRPr="009A1E18">
        <w:rPr>
          <w:rFonts w:ascii="仿宋_GB2312" w:eastAsia="仿宋_GB2312" w:hAnsiTheme="minorEastAsia" w:hint="eastAsia"/>
          <w:sz w:val="24"/>
          <w:szCs w:val="24"/>
        </w:rPr>
        <w:t>》等一系列有关超说明书用药的</w:t>
      </w:r>
      <w:r w:rsidR="00D12C00" w:rsidRPr="009A1E18">
        <w:rPr>
          <w:rFonts w:ascii="仿宋_GB2312" w:eastAsia="仿宋_GB2312" w:hAnsiTheme="minorEastAsia" w:hint="eastAsia"/>
          <w:sz w:val="24"/>
          <w:szCs w:val="24"/>
        </w:rPr>
        <w:t>专家</w:t>
      </w:r>
      <w:r w:rsidRPr="009A1E18">
        <w:rPr>
          <w:rFonts w:ascii="仿宋_GB2312" w:eastAsia="仿宋_GB2312" w:hAnsiTheme="minorEastAsia" w:hint="eastAsia"/>
          <w:sz w:val="24"/>
          <w:szCs w:val="24"/>
        </w:rPr>
        <w:t>共识，这些专家共识的发布不仅</w:t>
      </w:r>
      <w:r w:rsidRPr="009A1E18">
        <w:rPr>
          <w:rFonts w:ascii="仿宋_GB2312" w:eastAsia="仿宋_GB2312" w:hAnsiTheme="minorEastAsia" w:hint="eastAsia"/>
          <w:kern w:val="0"/>
          <w:sz w:val="24"/>
          <w:szCs w:val="24"/>
        </w:rPr>
        <w:t>体现了医药学界对这个具有潜在高风险的特殊医疗行为的关注和探索，同时也</w:t>
      </w:r>
      <w:r w:rsidRPr="009A1E18">
        <w:rPr>
          <w:rFonts w:ascii="仿宋_GB2312" w:eastAsia="仿宋_GB2312" w:hAnsiTheme="minorEastAsia" w:hint="eastAsia"/>
          <w:sz w:val="24"/>
          <w:szCs w:val="24"/>
        </w:rPr>
        <w:t>对规范临床超说明书用药的行为、保障患者权益和减少医务人员法律风险起到了良好的指引作用。</w:t>
      </w:r>
    </w:p>
    <w:p w14:paraId="0AAA9C0C" w14:textId="27694CEB" w:rsidR="00980BEA" w:rsidRPr="009A1E18" w:rsidRDefault="006B671F" w:rsidP="00A83D47">
      <w:pPr>
        <w:autoSpaceDE w:val="0"/>
        <w:autoSpaceDN w:val="0"/>
        <w:adjustRightInd w:val="0"/>
        <w:spacing w:after="0" w:line="240" w:lineRule="auto"/>
        <w:outlineLvl w:val="0"/>
        <w:rPr>
          <w:rStyle w:val="ae"/>
          <w:rFonts w:ascii="华文楷体" w:eastAsia="华文楷体" w:hAnsi="华文楷体"/>
          <w:sz w:val="24"/>
        </w:rPr>
      </w:pPr>
      <w:r w:rsidRPr="009A1E18">
        <w:rPr>
          <w:rFonts w:ascii="黑体" w:eastAsia="黑体" w:hAnsi="黑体" w:hint="eastAsia"/>
          <w:sz w:val="24"/>
          <w:szCs w:val="24"/>
        </w:rPr>
        <w:t>2.2</w:t>
      </w:r>
      <w:r w:rsidR="0090384D" w:rsidRPr="009A1E18">
        <w:rPr>
          <w:rFonts w:ascii="仿宋_GB2312" w:eastAsia="仿宋_GB2312" w:hAnsiTheme="minorEastAsia" w:hint="eastAsia"/>
          <w:b/>
          <w:sz w:val="24"/>
          <w:szCs w:val="24"/>
        </w:rPr>
        <w:t xml:space="preserve"> </w:t>
      </w:r>
      <w:r w:rsidR="0090384D" w:rsidRPr="009A1E18">
        <w:rPr>
          <w:rStyle w:val="ae"/>
          <w:rFonts w:ascii="华文楷体" w:eastAsia="华文楷体" w:hAnsi="华文楷体" w:hint="eastAsia"/>
          <w:sz w:val="24"/>
        </w:rPr>
        <w:t xml:space="preserve"> </w:t>
      </w:r>
      <w:r w:rsidRPr="009A1E18">
        <w:rPr>
          <w:rStyle w:val="ae"/>
          <w:rFonts w:ascii="华文楷体" w:eastAsia="华文楷体" w:hAnsi="华文楷体" w:hint="eastAsia"/>
          <w:sz w:val="24"/>
        </w:rPr>
        <w:t>超说明书用药诉讼现状</w:t>
      </w:r>
    </w:p>
    <w:p w14:paraId="4E313A12" w14:textId="77777777" w:rsidR="00980BEA" w:rsidRPr="009A1E18" w:rsidRDefault="006B671F" w:rsidP="00A83D47">
      <w:pPr>
        <w:kinsoku w:val="0"/>
        <w:overflowPunct w:val="0"/>
        <w:spacing w:after="0" w:line="240" w:lineRule="auto"/>
        <w:ind w:firstLineChars="200" w:firstLine="480"/>
        <w:textAlignment w:val="baseline"/>
        <w:rPr>
          <w:rFonts w:ascii="仿宋_GB2312" w:eastAsia="仿宋_GB2312" w:hAnsiTheme="minorEastAsia"/>
          <w:sz w:val="24"/>
          <w:szCs w:val="24"/>
        </w:rPr>
      </w:pPr>
      <w:r w:rsidRPr="009A1E18">
        <w:rPr>
          <w:rFonts w:ascii="仿宋_GB2312" w:eastAsia="仿宋_GB2312" w:hAnsiTheme="minorEastAsia" w:hint="eastAsia"/>
          <w:sz w:val="24"/>
          <w:szCs w:val="24"/>
        </w:rPr>
        <w:t>2010年7月《中华人民共和国侵权责任法》（以下称《侵权责任法》）正式实施，随着民众法律意识不断提高及该法在医疗损害侵权责任纠纷中的广泛适用，医方在超说明书用药的同时造成患者人身损害、财产损害及精神损害的，法院判决医方赔偿的现象也越来越多。</w:t>
      </w:r>
    </w:p>
    <w:p w14:paraId="518DA9D7" w14:textId="77777777" w:rsidR="00980BEA" w:rsidRPr="009A1E18" w:rsidRDefault="006B671F" w:rsidP="00A83D47">
      <w:pPr>
        <w:autoSpaceDE w:val="0"/>
        <w:autoSpaceDN w:val="0"/>
        <w:adjustRightInd w:val="0"/>
        <w:spacing w:after="0" w:line="240" w:lineRule="auto"/>
        <w:ind w:firstLineChars="200" w:firstLine="480"/>
        <w:jc w:val="left"/>
        <w:rPr>
          <w:rFonts w:ascii="仿宋_GB2312" w:eastAsia="仿宋_GB2312" w:hAnsiTheme="minorEastAsia"/>
          <w:kern w:val="0"/>
          <w:sz w:val="24"/>
          <w:szCs w:val="24"/>
        </w:rPr>
      </w:pPr>
      <w:r w:rsidRPr="009A1E18">
        <w:rPr>
          <w:rFonts w:ascii="仿宋_GB2312" w:eastAsia="仿宋_GB2312" w:hAnsiTheme="minorEastAsia" w:hint="eastAsia"/>
          <w:sz w:val="24"/>
          <w:szCs w:val="24"/>
        </w:rPr>
        <w:t>《侵权责任法》第五十四条明确规定，患者在诊疗活动中受到损害，医疗机构及其医务人员有过错的，由医疗机构承担赔偿责任。在临床实践中，一方面患者维权意识增强，另一方面广大医务工作者对《侵权责任法》理解不够深入，特别对第七章医疗损害责任相关条款不熟悉、重视程度不足，近些年医疗损害赔偿纠纷的案件</w:t>
      </w:r>
      <w:r w:rsidR="00F51841" w:rsidRPr="009A1E18">
        <w:rPr>
          <w:rFonts w:ascii="仿宋_GB2312" w:eastAsia="仿宋_GB2312" w:hAnsiTheme="minorEastAsia" w:hint="eastAsia"/>
          <w:sz w:val="24"/>
          <w:szCs w:val="24"/>
        </w:rPr>
        <w:t>不断增加</w:t>
      </w:r>
      <w:r w:rsidRPr="009A1E18">
        <w:rPr>
          <w:rFonts w:ascii="仿宋_GB2312" w:eastAsia="仿宋_GB2312" w:hAnsiTheme="minorEastAsia" w:hint="eastAsia"/>
          <w:sz w:val="24"/>
          <w:szCs w:val="24"/>
        </w:rPr>
        <w:t>。通过分析全国各地法院10余年来涉及超说明书用药的诉讼案例发现，在医疗损害侵权责任纠纷司法审判中，法学界从立法精神出发并不反对临床医生开具符合患者利益的超说明书</w:t>
      </w:r>
      <w:r w:rsidRPr="009A1E18">
        <w:rPr>
          <w:rFonts w:ascii="仿宋_GB2312" w:eastAsia="仿宋_GB2312" w:hAnsiTheme="minorEastAsia" w:hint="eastAsia"/>
          <w:sz w:val="24"/>
          <w:szCs w:val="24"/>
        </w:rPr>
        <w:lastRenderedPageBreak/>
        <w:t>用药，但诉讼和审判中律师、法官更关注这种特殊医疗行为的规范性，以及对患者知情同意权的侵害。在已判决的涉及超说明书用药的诉讼案件中，超过90%的医疗损害鉴定结论述及医方侵害了患者知情同意权、未履行特殊治疗的告知义务和应尽的注意义务，或这些方面履行不足</w:t>
      </w:r>
      <w:r w:rsidRPr="009A1E18">
        <w:rPr>
          <w:rFonts w:ascii="仿宋_GB2312" w:eastAsia="仿宋_GB2312" w:hAnsiTheme="minorEastAsia" w:hint="eastAsia"/>
          <w:sz w:val="24"/>
          <w:szCs w:val="24"/>
          <w:vertAlign w:val="superscript"/>
        </w:rPr>
        <w:t>[8]</w:t>
      </w:r>
      <w:r w:rsidRPr="009A1E18">
        <w:rPr>
          <w:rFonts w:ascii="仿宋_GB2312" w:eastAsia="仿宋_GB2312" w:hAnsiTheme="minorEastAsia" w:hint="eastAsia"/>
          <w:kern w:val="0"/>
          <w:sz w:val="24"/>
          <w:szCs w:val="24"/>
        </w:rPr>
        <w:t>。</w:t>
      </w:r>
    </w:p>
    <w:p w14:paraId="42B98D20" w14:textId="37EA35DE" w:rsidR="00980BEA" w:rsidRPr="009A1E18" w:rsidRDefault="006B671F" w:rsidP="00A83D47">
      <w:pPr>
        <w:autoSpaceDE w:val="0"/>
        <w:autoSpaceDN w:val="0"/>
        <w:adjustRightInd w:val="0"/>
        <w:spacing w:after="0" w:line="240" w:lineRule="auto"/>
        <w:ind w:firstLine="480"/>
        <w:jc w:val="left"/>
        <w:rPr>
          <w:rFonts w:ascii="仿宋_GB2312" w:eastAsia="仿宋_GB2312" w:hAnsiTheme="minorEastAsia"/>
          <w:sz w:val="24"/>
          <w:szCs w:val="24"/>
        </w:rPr>
      </w:pPr>
      <w:r w:rsidRPr="009A1E18">
        <w:rPr>
          <w:rFonts w:ascii="仿宋_GB2312" w:eastAsia="仿宋_GB2312" w:hAnsiTheme="minorEastAsia" w:hint="eastAsia"/>
          <w:sz w:val="24"/>
          <w:szCs w:val="24"/>
        </w:rPr>
        <w:t>因此，在众多已发布的有关超说明书用药专家共识基础上，出台有关超说明书用药患者知情同意权的</w:t>
      </w:r>
      <w:r w:rsidR="00B558AE" w:rsidRPr="009A1E18">
        <w:rPr>
          <w:rFonts w:ascii="仿宋_GB2312" w:eastAsia="仿宋_GB2312" w:hAnsiTheme="minorEastAsia" w:hint="eastAsia"/>
          <w:sz w:val="24"/>
          <w:szCs w:val="24"/>
        </w:rPr>
        <w:t>保护</w:t>
      </w:r>
      <w:r w:rsidRPr="009A1E18">
        <w:rPr>
          <w:rFonts w:ascii="仿宋_GB2312" w:eastAsia="仿宋_GB2312" w:hAnsiTheme="minorEastAsia" w:hint="eastAsia"/>
          <w:sz w:val="24"/>
          <w:szCs w:val="24"/>
        </w:rPr>
        <w:t>专家共识，进一步规范临床医师的超说明书用药行为、在提高临床诊疗效果的同时保护患者的合法权益、减少医疗损害纠纷的发生是迫切而有意义的。</w:t>
      </w:r>
    </w:p>
    <w:p w14:paraId="2F5D2A54" w14:textId="77777777" w:rsidR="0090384D" w:rsidRPr="009A1E18" w:rsidRDefault="006B671F" w:rsidP="00A83D47">
      <w:pPr>
        <w:spacing w:after="0" w:line="240" w:lineRule="auto"/>
        <w:outlineLvl w:val="0"/>
        <w:rPr>
          <w:rFonts w:ascii="仿宋_GB2312" w:eastAsia="仿宋_GB2312" w:hAnsiTheme="minorEastAsia"/>
          <w:b/>
          <w:sz w:val="24"/>
          <w:szCs w:val="24"/>
        </w:rPr>
      </w:pPr>
      <w:bookmarkStart w:id="2" w:name="_Hlk517004734"/>
      <w:bookmarkStart w:id="3" w:name="_Hlk517119960"/>
      <w:bookmarkEnd w:id="0"/>
      <w:r w:rsidRPr="009A1E18">
        <w:rPr>
          <w:rFonts w:ascii="仿宋_GB2312" w:eastAsia="仿宋_GB2312" w:hAnsiTheme="minorEastAsia" w:hint="eastAsia"/>
          <w:b/>
          <w:sz w:val="24"/>
          <w:szCs w:val="24"/>
        </w:rPr>
        <w:t xml:space="preserve">    </w:t>
      </w:r>
    </w:p>
    <w:p w14:paraId="6367CD4E" w14:textId="047708E5" w:rsidR="00980BEA" w:rsidRPr="009A1E18" w:rsidRDefault="006B671F" w:rsidP="00A83D47">
      <w:pPr>
        <w:spacing w:after="0" w:line="240" w:lineRule="auto"/>
        <w:outlineLvl w:val="0"/>
        <w:rPr>
          <w:rFonts w:ascii="黑体" w:eastAsia="黑体" w:hAnsi="黑体"/>
          <w:sz w:val="24"/>
          <w:szCs w:val="24"/>
        </w:rPr>
      </w:pPr>
      <w:r w:rsidRPr="009A1E18">
        <w:rPr>
          <w:rFonts w:ascii="黑体" w:eastAsia="黑体" w:hAnsi="黑体" w:hint="eastAsia"/>
          <w:sz w:val="24"/>
          <w:szCs w:val="24"/>
        </w:rPr>
        <w:t xml:space="preserve">3 </w:t>
      </w:r>
      <w:r w:rsidR="0090384D" w:rsidRPr="009A1E18">
        <w:rPr>
          <w:rFonts w:ascii="黑体" w:eastAsia="黑体" w:hAnsi="黑体" w:hint="eastAsia"/>
          <w:sz w:val="24"/>
          <w:szCs w:val="24"/>
        </w:rPr>
        <w:t xml:space="preserve"> </w:t>
      </w:r>
      <w:r w:rsidRPr="009A1E18">
        <w:rPr>
          <w:rFonts w:ascii="黑体" w:eastAsia="黑体" w:hAnsi="黑体" w:hint="eastAsia"/>
          <w:sz w:val="24"/>
          <w:szCs w:val="24"/>
        </w:rPr>
        <w:t>患者的知情同意权及</w:t>
      </w:r>
      <w:r w:rsidR="0098349A" w:rsidRPr="009A1E18">
        <w:rPr>
          <w:rFonts w:ascii="黑体" w:eastAsia="黑体" w:hAnsi="黑体" w:hint="eastAsia"/>
          <w:sz w:val="24"/>
          <w:szCs w:val="24"/>
        </w:rPr>
        <w:t>其法律</w:t>
      </w:r>
      <w:r w:rsidRPr="009A1E18">
        <w:rPr>
          <w:rFonts w:ascii="黑体" w:eastAsia="黑体" w:hAnsi="黑体" w:hint="eastAsia"/>
          <w:sz w:val="24"/>
          <w:szCs w:val="24"/>
        </w:rPr>
        <w:t>意义</w:t>
      </w:r>
    </w:p>
    <w:p w14:paraId="203C0A85" w14:textId="0D45B3C1" w:rsidR="00980BEA" w:rsidRPr="009A1E18" w:rsidRDefault="006B671F" w:rsidP="0090384D">
      <w:pPr>
        <w:spacing w:after="0" w:line="240" w:lineRule="auto"/>
        <w:rPr>
          <w:rStyle w:val="ae"/>
          <w:rFonts w:ascii="华文楷体" w:eastAsia="华文楷体" w:hAnsi="华文楷体"/>
          <w:sz w:val="24"/>
        </w:rPr>
      </w:pPr>
      <w:bookmarkStart w:id="4" w:name="_Hlk534707919"/>
      <w:r w:rsidRPr="009A1E18">
        <w:rPr>
          <w:rFonts w:ascii="黑体" w:eastAsia="黑体" w:hAnsi="黑体" w:hint="eastAsia"/>
          <w:kern w:val="0"/>
          <w:sz w:val="24"/>
          <w:szCs w:val="24"/>
        </w:rPr>
        <w:t>3.1</w:t>
      </w:r>
      <w:r w:rsidR="0090384D" w:rsidRPr="009A1E18">
        <w:rPr>
          <w:rFonts w:ascii="黑体" w:eastAsia="黑体" w:hAnsi="黑体" w:hint="eastAsia"/>
          <w:kern w:val="0"/>
          <w:sz w:val="24"/>
          <w:szCs w:val="24"/>
        </w:rPr>
        <w:t xml:space="preserve"> </w:t>
      </w:r>
      <w:r w:rsidR="0090384D" w:rsidRPr="009A1E18">
        <w:rPr>
          <w:rStyle w:val="ae"/>
          <w:rFonts w:ascii="华文楷体" w:eastAsia="华文楷体" w:hAnsi="华文楷体" w:hint="eastAsia"/>
          <w:sz w:val="24"/>
        </w:rPr>
        <w:t xml:space="preserve"> </w:t>
      </w:r>
      <w:r w:rsidRPr="009A1E18">
        <w:rPr>
          <w:rStyle w:val="ae"/>
          <w:rFonts w:ascii="华文楷体" w:eastAsia="华文楷体" w:hAnsi="华文楷体" w:hint="eastAsia"/>
          <w:sz w:val="24"/>
        </w:rPr>
        <w:t>患者知情同意权的认知</w:t>
      </w:r>
    </w:p>
    <w:p w14:paraId="3A6C5A59" w14:textId="77777777" w:rsidR="00980BEA" w:rsidRPr="009A1E18" w:rsidRDefault="006B671F" w:rsidP="00A83D47">
      <w:pPr>
        <w:spacing w:after="0" w:line="240" w:lineRule="auto"/>
        <w:ind w:firstLine="480"/>
        <w:rPr>
          <w:rFonts w:ascii="仿宋_GB2312" w:eastAsia="仿宋_GB2312" w:hAnsiTheme="minorEastAsia"/>
          <w:sz w:val="24"/>
          <w:szCs w:val="24"/>
        </w:rPr>
      </w:pPr>
      <w:r w:rsidRPr="009A1E18">
        <w:rPr>
          <w:rFonts w:ascii="仿宋_GB2312" w:eastAsia="仿宋_GB2312" w:hAnsiTheme="minorEastAsia" w:hint="eastAsia"/>
          <w:kern w:val="0"/>
          <w:sz w:val="24"/>
          <w:szCs w:val="24"/>
        </w:rPr>
        <w:t>知情同意权源于“每个人都是自己利益的最佳判断者”的自主权观念。</w:t>
      </w:r>
      <w:bookmarkEnd w:id="4"/>
      <w:r w:rsidRPr="009A1E18">
        <w:rPr>
          <w:rFonts w:ascii="仿宋_GB2312" w:eastAsia="仿宋_GB2312" w:hAnsiTheme="minorEastAsia" w:hint="eastAsia"/>
          <w:kern w:val="0"/>
          <w:sz w:val="24"/>
          <w:szCs w:val="24"/>
        </w:rPr>
        <w:t>知情同意原则目前被认为是医疗活动中必须遵循的最基本准则，体现了</w:t>
      </w:r>
      <w:proofErr w:type="gramStart"/>
      <w:r w:rsidRPr="009A1E18">
        <w:rPr>
          <w:rFonts w:ascii="仿宋_GB2312" w:eastAsia="仿宋_GB2312" w:hAnsiTheme="minorEastAsia" w:hint="eastAsia"/>
          <w:kern w:val="0"/>
          <w:sz w:val="24"/>
          <w:szCs w:val="24"/>
        </w:rPr>
        <w:t>医</w:t>
      </w:r>
      <w:proofErr w:type="gramEnd"/>
      <w:r w:rsidRPr="009A1E18">
        <w:rPr>
          <w:rFonts w:ascii="仿宋_GB2312" w:eastAsia="仿宋_GB2312" w:hAnsiTheme="minorEastAsia" w:hint="eastAsia"/>
          <w:kern w:val="0"/>
          <w:sz w:val="24"/>
          <w:szCs w:val="24"/>
        </w:rPr>
        <w:t>患互动、沟通的关系以及</w:t>
      </w:r>
      <w:proofErr w:type="gramStart"/>
      <w:r w:rsidRPr="009A1E18">
        <w:rPr>
          <w:rFonts w:ascii="仿宋_GB2312" w:eastAsia="仿宋_GB2312" w:hAnsiTheme="minorEastAsia" w:hint="eastAsia"/>
          <w:kern w:val="0"/>
          <w:sz w:val="24"/>
          <w:szCs w:val="24"/>
        </w:rPr>
        <w:t>医</w:t>
      </w:r>
      <w:proofErr w:type="gramEnd"/>
      <w:r w:rsidRPr="009A1E18">
        <w:rPr>
          <w:rFonts w:ascii="仿宋_GB2312" w:eastAsia="仿宋_GB2312" w:hAnsiTheme="minorEastAsia" w:hint="eastAsia"/>
          <w:kern w:val="0"/>
          <w:sz w:val="24"/>
          <w:szCs w:val="24"/>
        </w:rPr>
        <w:t>患之间平等的权利、义务关系，也体现了对患者的尊重和保护。医方履行</w:t>
      </w:r>
      <w:r w:rsidRPr="009A1E18">
        <w:rPr>
          <w:rFonts w:ascii="仿宋_GB2312" w:eastAsia="仿宋_GB2312" w:hAnsiTheme="minorEastAsia" w:hint="eastAsia"/>
          <w:sz w:val="24"/>
          <w:szCs w:val="24"/>
        </w:rPr>
        <w:t>告知义务，</w:t>
      </w:r>
      <w:proofErr w:type="gramStart"/>
      <w:r w:rsidRPr="009A1E18">
        <w:rPr>
          <w:rFonts w:ascii="仿宋_GB2312" w:eastAsia="仿宋_GB2312" w:hAnsiTheme="minorEastAsia" w:hint="eastAsia"/>
          <w:sz w:val="24"/>
          <w:szCs w:val="24"/>
        </w:rPr>
        <w:t>经患方</w:t>
      </w:r>
      <w:proofErr w:type="gramEnd"/>
      <w:r w:rsidRPr="009A1E18">
        <w:rPr>
          <w:rFonts w:ascii="仿宋_GB2312" w:eastAsia="仿宋_GB2312" w:hAnsiTheme="minorEastAsia" w:hint="eastAsia"/>
          <w:sz w:val="24"/>
          <w:szCs w:val="24"/>
        </w:rPr>
        <w:t>同意的医疗行为具有正当性, 医疗告知及知情同意也具有</w:t>
      </w:r>
      <w:proofErr w:type="gramStart"/>
      <w:r w:rsidRPr="009A1E18">
        <w:rPr>
          <w:rFonts w:ascii="仿宋_GB2312" w:eastAsia="仿宋_GB2312" w:hAnsiTheme="minorEastAsia" w:hint="eastAsia"/>
          <w:sz w:val="24"/>
          <w:szCs w:val="24"/>
        </w:rPr>
        <w:t>医</w:t>
      </w:r>
      <w:proofErr w:type="gramEnd"/>
      <w:r w:rsidRPr="009A1E18">
        <w:rPr>
          <w:rFonts w:ascii="仿宋_GB2312" w:eastAsia="仿宋_GB2312" w:hAnsiTheme="minorEastAsia" w:hint="eastAsia"/>
          <w:sz w:val="24"/>
          <w:szCs w:val="24"/>
        </w:rPr>
        <w:t>患之间分担医疗风险的功能。</w:t>
      </w:r>
    </w:p>
    <w:p w14:paraId="69D2CD7D" w14:textId="6766EEB5" w:rsidR="00980BEA" w:rsidRPr="009A1E18" w:rsidRDefault="006B671F" w:rsidP="00A83D47">
      <w:pPr>
        <w:spacing w:after="0" w:line="240" w:lineRule="auto"/>
        <w:outlineLvl w:val="0"/>
        <w:rPr>
          <w:rFonts w:ascii="仿宋_GB2312" w:eastAsia="仿宋_GB2312" w:hAnsiTheme="minorEastAsia"/>
          <w:b/>
          <w:sz w:val="24"/>
          <w:szCs w:val="24"/>
        </w:rPr>
      </w:pPr>
      <w:bookmarkStart w:id="5" w:name="_Hlk531093562"/>
      <w:bookmarkStart w:id="6" w:name="_Hlk517004684"/>
      <w:bookmarkEnd w:id="2"/>
      <w:bookmarkEnd w:id="3"/>
      <w:r w:rsidRPr="009A1E18">
        <w:rPr>
          <w:rFonts w:ascii="黑体" w:eastAsia="黑体" w:hAnsi="黑体" w:hint="eastAsia"/>
          <w:kern w:val="0"/>
          <w:sz w:val="24"/>
          <w:szCs w:val="24"/>
        </w:rPr>
        <w:t>3.2</w:t>
      </w:r>
      <w:r w:rsidR="00EE57D6" w:rsidRPr="009A1E18">
        <w:rPr>
          <w:rFonts w:ascii="黑体" w:eastAsia="黑体" w:hAnsi="黑体" w:hint="eastAsia"/>
          <w:kern w:val="0"/>
          <w:sz w:val="24"/>
          <w:szCs w:val="24"/>
        </w:rPr>
        <w:t xml:space="preserve"> </w:t>
      </w:r>
      <w:r w:rsidRPr="009A1E18">
        <w:rPr>
          <w:rFonts w:ascii="黑体" w:eastAsia="黑体" w:hAnsi="黑体" w:hint="eastAsia"/>
          <w:kern w:val="0"/>
          <w:sz w:val="24"/>
          <w:szCs w:val="24"/>
        </w:rPr>
        <w:t xml:space="preserve"> </w:t>
      </w:r>
      <w:r w:rsidRPr="009A1E18">
        <w:rPr>
          <w:rStyle w:val="ae"/>
          <w:rFonts w:ascii="华文楷体" w:eastAsia="华文楷体" w:hAnsi="华文楷体" w:hint="eastAsia"/>
          <w:sz w:val="24"/>
        </w:rPr>
        <w:t>患者知情同意权的法律内涵</w:t>
      </w:r>
      <w:bookmarkEnd w:id="5"/>
    </w:p>
    <w:bookmarkEnd w:id="6"/>
    <w:p w14:paraId="57222759"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sz w:val="24"/>
          <w:szCs w:val="24"/>
        </w:rPr>
      </w:pPr>
      <w:r w:rsidRPr="009A1E18">
        <w:rPr>
          <w:rFonts w:ascii="仿宋_GB2312" w:eastAsia="仿宋_GB2312" w:hAnsiTheme="minorEastAsia" w:hint="eastAsia"/>
          <w:kern w:val="0"/>
          <w:sz w:val="24"/>
          <w:szCs w:val="24"/>
        </w:rPr>
        <w:t xml:space="preserve">    《侵权责任法》第五十五条规定:医务人员在诊疗活动中应当向患者说明病情和医疗措施。需要实施手术、特殊检查、特殊治疗的，医务人员应当及时向患者说明医疗风险、替代医疗方案等情况，并取得其书面同意；不宜向患者说明的，应当向患者的近亲属说明，并取得其书面同意。</w:t>
      </w:r>
      <w:r w:rsidRPr="009A1E18">
        <w:rPr>
          <w:rFonts w:ascii="仿宋_GB2312" w:eastAsia="仿宋_GB2312" w:hAnsiTheme="minorEastAsia" w:hint="eastAsia"/>
          <w:sz w:val="24"/>
          <w:szCs w:val="24"/>
        </w:rPr>
        <w:t>医务人员未尽到前款义务，造成患者损害的，医疗机构应当承担赔偿责任。</w:t>
      </w:r>
    </w:p>
    <w:p w14:paraId="544C7399" w14:textId="77777777" w:rsidR="00980BEA" w:rsidRPr="009A1E18" w:rsidRDefault="006B671F" w:rsidP="00A83D47">
      <w:pPr>
        <w:autoSpaceDE w:val="0"/>
        <w:autoSpaceDN w:val="0"/>
        <w:adjustRightInd w:val="0"/>
        <w:spacing w:after="0" w:line="240" w:lineRule="auto"/>
        <w:ind w:firstLineChars="200" w:firstLine="480"/>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最高人民法院《关于修改&lt;民事案件案由规定&gt;的决定》（法［2011］41 号）修改后的《民事案件案由规定》新增了三级案由“351、医疗损害责任纠纷”，下设“侵害患者知情同意权责任纠纷”和“医疗产品责任纠纷”两个四级案由，该规定明确了医疗损害责任侵害的客体之一为“患者知情同意权”，侵害患者知情同意权责任纠纷具有独立性。“知情同意”在理论上和实务中均被作为一种民事权利，受到法律保护。</w:t>
      </w:r>
      <w:bookmarkStart w:id="7" w:name="_Hlk517011185"/>
    </w:p>
    <w:bookmarkEnd w:id="7"/>
    <w:p w14:paraId="063A6DCA" w14:textId="77777777" w:rsidR="00E1265F" w:rsidRPr="009A1E18" w:rsidRDefault="00E1265F" w:rsidP="00A83D47">
      <w:pPr>
        <w:autoSpaceDE w:val="0"/>
        <w:autoSpaceDN w:val="0"/>
        <w:adjustRightInd w:val="0"/>
        <w:spacing w:after="0" w:line="240" w:lineRule="auto"/>
        <w:ind w:firstLine="480"/>
        <w:jc w:val="left"/>
        <w:outlineLvl w:val="0"/>
        <w:rPr>
          <w:rFonts w:ascii="仿宋_GB2312" w:eastAsia="仿宋_GB2312" w:hAnsiTheme="minorEastAsia"/>
          <w:b/>
          <w:kern w:val="0"/>
          <w:sz w:val="24"/>
          <w:szCs w:val="24"/>
        </w:rPr>
      </w:pPr>
    </w:p>
    <w:p w14:paraId="13FB8E80" w14:textId="0A929FB9" w:rsidR="00980BEA" w:rsidRPr="009A1E18" w:rsidRDefault="006B671F" w:rsidP="00E1265F">
      <w:pPr>
        <w:autoSpaceDE w:val="0"/>
        <w:autoSpaceDN w:val="0"/>
        <w:adjustRightInd w:val="0"/>
        <w:spacing w:after="0" w:line="240" w:lineRule="auto"/>
        <w:jc w:val="left"/>
        <w:outlineLvl w:val="0"/>
        <w:rPr>
          <w:rFonts w:ascii="黑体" w:eastAsia="黑体" w:hAnsi="黑体"/>
          <w:kern w:val="0"/>
          <w:sz w:val="24"/>
          <w:szCs w:val="24"/>
        </w:rPr>
      </w:pPr>
      <w:r w:rsidRPr="009A1E18">
        <w:rPr>
          <w:rFonts w:ascii="黑体" w:eastAsia="黑体" w:hAnsi="黑体" w:hint="eastAsia"/>
          <w:kern w:val="0"/>
          <w:sz w:val="24"/>
          <w:szCs w:val="24"/>
        </w:rPr>
        <w:t xml:space="preserve">4 </w:t>
      </w:r>
      <w:r w:rsidR="00E1265F" w:rsidRPr="009A1E18">
        <w:rPr>
          <w:rFonts w:ascii="黑体" w:eastAsia="黑体" w:hAnsi="黑体" w:hint="eastAsia"/>
          <w:kern w:val="0"/>
          <w:sz w:val="24"/>
          <w:szCs w:val="24"/>
        </w:rPr>
        <w:t xml:space="preserve"> </w:t>
      </w:r>
      <w:r w:rsidRPr="009A1E18">
        <w:rPr>
          <w:rFonts w:ascii="黑体" w:eastAsia="黑体" w:hAnsi="黑体" w:hint="eastAsia"/>
          <w:kern w:val="0"/>
          <w:sz w:val="24"/>
          <w:szCs w:val="24"/>
        </w:rPr>
        <w:t>超说明书用药中患者知情同意权及其法律意义</w:t>
      </w:r>
    </w:p>
    <w:p w14:paraId="349676C7" w14:textId="6D94F10C" w:rsidR="00980BEA" w:rsidRPr="009A1E18" w:rsidRDefault="006B671F" w:rsidP="00E1265F">
      <w:pPr>
        <w:autoSpaceDE w:val="0"/>
        <w:autoSpaceDN w:val="0"/>
        <w:adjustRightInd w:val="0"/>
        <w:spacing w:after="0" w:line="240" w:lineRule="auto"/>
        <w:jc w:val="left"/>
        <w:outlineLvl w:val="0"/>
        <w:rPr>
          <w:rStyle w:val="ae"/>
          <w:rFonts w:ascii="华文楷体" w:eastAsia="华文楷体" w:hAnsi="华文楷体"/>
          <w:sz w:val="24"/>
        </w:rPr>
      </w:pPr>
      <w:r w:rsidRPr="009A1E18">
        <w:rPr>
          <w:rFonts w:ascii="黑体" w:eastAsia="黑体" w:hAnsi="黑体" w:hint="eastAsia"/>
          <w:kern w:val="0"/>
          <w:sz w:val="24"/>
          <w:szCs w:val="24"/>
        </w:rPr>
        <w:t>4.1</w:t>
      </w:r>
      <w:r w:rsidRPr="009A1E18">
        <w:rPr>
          <w:rStyle w:val="ae"/>
          <w:rFonts w:ascii="华文楷体" w:eastAsia="华文楷体" w:hAnsi="华文楷体" w:hint="eastAsia"/>
          <w:sz w:val="24"/>
        </w:rPr>
        <w:t xml:space="preserve"> </w:t>
      </w:r>
      <w:r w:rsidR="00E1265F" w:rsidRPr="009A1E18">
        <w:rPr>
          <w:rStyle w:val="ae"/>
          <w:rFonts w:ascii="华文楷体" w:eastAsia="华文楷体" w:hAnsi="华文楷体" w:hint="eastAsia"/>
          <w:sz w:val="24"/>
        </w:rPr>
        <w:t xml:space="preserve"> </w:t>
      </w:r>
      <w:r w:rsidRPr="009A1E18">
        <w:rPr>
          <w:rStyle w:val="ae"/>
          <w:rFonts w:ascii="华文楷体" w:eastAsia="华文楷体" w:hAnsi="华文楷体" w:hint="eastAsia"/>
          <w:sz w:val="24"/>
        </w:rPr>
        <w:t>特殊检查、特殊治疗的法律内涵</w:t>
      </w:r>
    </w:p>
    <w:p w14:paraId="0B578591" w14:textId="77777777" w:rsidR="00A83D47" w:rsidRPr="009A1E18" w:rsidRDefault="006B671F" w:rsidP="00A83D47">
      <w:pPr>
        <w:autoSpaceDE w:val="0"/>
        <w:autoSpaceDN w:val="0"/>
        <w:adjustRightInd w:val="0"/>
        <w:spacing w:after="0" w:line="240" w:lineRule="auto"/>
        <w:ind w:left="1" w:firstLineChars="212" w:firstLine="509"/>
        <w:jc w:val="left"/>
        <w:rPr>
          <w:rFonts w:ascii="仿宋_GB2312" w:eastAsia="仿宋_GB2312" w:hAnsiTheme="minorEastAsia"/>
          <w:sz w:val="24"/>
          <w:szCs w:val="24"/>
          <w:shd w:val="clear" w:color="auto" w:fill="FFFFFF"/>
        </w:rPr>
      </w:pPr>
      <w:r w:rsidRPr="009A1E18">
        <w:rPr>
          <w:rFonts w:ascii="仿宋_GB2312" w:eastAsia="仿宋_GB2312" w:hAnsiTheme="minorEastAsia" w:hint="eastAsia"/>
          <w:sz w:val="24"/>
          <w:szCs w:val="24"/>
        </w:rPr>
        <w:t>目前最高法院尚未对“</w:t>
      </w:r>
      <w:r w:rsidRPr="009A1E18">
        <w:rPr>
          <w:rFonts w:ascii="仿宋_GB2312" w:eastAsia="仿宋_GB2312" w:hAnsiTheme="minorEastAsia" w:hint="eastAsia"/>
          <w:kern w:val="0"/>
          <w:sz w:val="24"/>
          <w:szCs w:val="24"/>
        </w:rPr>
        <w:t>特殊检查、特殊治疗</w:t>
      </w:r>
      <w:r w:rsidRPr="009A1E18">
        <w:rPr>
          <w:rFonts w:ascii="仿宋_GB2312" w:eastAsia="仿宋_GB2312" w:hAnsiTheme="minorEastAsia" w:hint="eastAsia"/>
          <w:sz w:val="24"/>
          <w:szCs w:val="24"/>
        </w:rPr>
        <w:t>”出台明确的司法解释，但2017年卫</w:t>
      </w:r>
      <w:r w:rsidRPr="009A1E18">
        <w:rPr>
          <w:rFonts w:ascii="仿宋_GB2312" w:eastAsia="仿宋_GB2312" w:hAnsiTheme="minorEastAsia" w:hint="eastAsia"/>
          <w:sz w:val="24"/>
          <w:szCs w:val="24"/>
        </w:rPr>
        <w:lastRenderedPageBreak/>
        <w:t>计委</w:t>
      </w:r>
      <w:r w:rsidRPr="009A1E18">
        <w:rPr>
          <w:rFonts w:ascii="仿宋_GB2312" w:eastAsia="仿宋_GB2312" w:hAnsiTheme="minorEastAsia" w:hint="eastAsia"/>
          <w:bCs/>
          <w:kern w:val="36"/>
          <w:sz w:val="24"/>
          <w:szCs w:val="24"/>
        </w:rPr>
        <w:t>颁布的《医疗机构管理条例实施细则》第八章第八十八条对</w:t>
      </w:r>
      <w:r w:rsidRPr="009A1E18">
        <w:rPr>
          <w:rFonts w:ascii="仿宋_GB2312" w:eastAsia="仿宋_GB2312" w:hAnsiTheme="minorEastAsia" w:hint="eastAsia"/>
          <w:sz w:val="24"/>
          <w:szCs w:val="24"/>
          <w:shd w:val="clear" w:color="auto" w:fill="FFFFFF"/>
        </w:rPr>
        <w:t>特殊检查、特殊治疗进行了明确界定，特殊检查、特殊治疗是指具有下列情形之一的诊断、治疗活动：</w:t>
      </w:r>
    </w:p>
    <w:p w14:paraId="37ABB3EA" w14:textId="77777777" w:rsidR="00A83D47" w:rsidRPr="009A1E18" w:rsidRDefault="006B671F" w:rsidP="00A83D47">
      <w:pPr>
        <w:autoSpaceDE w:val="0"/>
        <w:autoSpaceDN w:val="0"/>
        <w:adjustRightInd w:val="0"/>
        <w:spacing w:after="0" w:line="240" w:lineRule="auto"/>
        <w:ind w:left="1" w:firstLineChars="212" w:firstLine="509"/>
        <w:jc w:val="left"/>
        <w:rPr>
          <w:rFonts w:ascii="仿宋_GB2312" w:eastAsia="仿宋_GB2312" w:hAnsiTheme="minorEastAsia"/>
          <w:sz w:val="24"/>
          <w:szCs w:val="24"/>
          <w:shd w:val="clear" w:color="auto" w:fill="FFFFFF"/>
        </w:rPr>
      </w:pPr>
      <w:r w:rsidRPr="009A1E18">
        <w:rPr>
          <w:rFonts w:ascii="仿宋_GB2312" w:eastAsia="仿宋_GB2312" w:hAnsiTheme="minorEastAsia" w:hint="eastAsia"/>
          <w:sz w:val="24"/>
          <w:szCs w:val="24"/>
          <w:shd w:val="clear" w:color="auto" w:fill="FFFFFF"/>
        </w:rPr>
        <w:t>（1）有一定危险性，可能产生不良后果的检查和治疗；</w:t>
      </w:r>
    </w:p>
    <w:p w14:paraId="5121E03D" w14:textId="77777777" w:rsidR="00A83D47" w:rsidRPr="009A1E18" w:rsidRDefault="006B671F" w:rsidP="00A83D47">
      <w:pPr>
        <w:autoSpaceDE w:val="0"/>
        <w:autoSpaceDN w:val="0"/>
        <w:adjustRightInd w:val="0"/>
        <w:spacing w:after="0" w:line="240" w:lineRule="auto"/>
        <w:ind w:left="1" w:firstLineChars="212" w:firstLine="509"/>
        <w:jc w:val="left"/>
        <w:rPr>
          <w:rFonts w:ascii="仿宋_GB2312" w:eastAsia="仿宋_GB2312" w:hAnsiTheme="minorEastAsia"/>
          <w:sz w:val="24"/>
          <w:szCs w:val="24"/>
        </w:rPr>
      </w:pPr>
      <w:r w:rsidRPr="009A1E18">
        <w:rPr>
          <w:rFonts w:ascii="仿宋_GB2312" w:eastAsia="仿宋_GB2312" w:hAnsiTheme="minorEastAsia" w:hint="eastAsia"/>
          <w:sz w:val="24"/>
          <w:szCs w:val="24"/>
          <w:shd w:val="clear" w:color="auto" w:fill="FFFFFF"/>
        </w:rPr>
        <w:t>（2）由于患者体质特殊或者病情危笃，可能对患者产生不良后果和危险的检查和治疗；</w:t>
      </w:r>
    </w:p>
    <w:p w14:paraId="1BA461E6" w14:textId="77777777" w:rsidR="00A83D47" w:rsidRPr="009A1E18" w:rsidRDefault="006B671F" w:rsidP="00A83D47">
      <w:pPr>
        <w:autoSpaceDE w:val="0"/>
        <w:autoSpaceDN w:val="0"/>
        <w:adjustRightInd w:val="0"/>
        <w:spacing w:after="0" w:line="240" w:lineRule="auto"/>
        <w:ind w:left="1" w:firstLineChars="212" w:firstLine="509"/>
        <w:jc w:val="left"/>
        <w:rPr>
          <w:rFonts w:ascii="仿宋_GB2312" w:eastAsia="仿宋_GB2312" w:hAnsiTheme="minorEastAsia"/>
          <w:sz w:val="24"/>
          <w:szCs w:val="24"/>
        </w:rPr>
      </w:pPr>
      <w:r w:rsidRPr="009A1E18">
        <w:rPr>
          <w:rFonts w:ascii="仿宋_GB2312" w:eastAsia="仿宋_GB2312" w:hAnsiTheme="minorEastAsia" w:hint="eastAsia"/>
          <w:sz w:val="24"/>
          <w:szCs w:val="24"/>
          <w:shd w:val="clear" w:color="auto" w:fill="FFFFFF"/>
        </w:rPr>
        <w:t>（3）临床试验性检查和治疗；</w:t>
      </w:r>
    </w:p>
    <w:p w14:paraId="0C4C70F3" w14:textId="77777777" w:rsidR="00980BEA" w:rsidRPr="009A1E18" w:rsidRDefault="006B671F" w:rsidP="00A83D47">
      <w:pPr>
        <w:autoSpaceDE w:val="0"/>
        <w:autoSpaceDN w:val="0"/>
        <w:adjustRightInd w:val="0"/>
        <w:spacing w:after="0" w:line="240" w:lineRule="auto"/>
        <w:ind w:left="1" w:firstLineChars="212" w:firstLine="509"/>
        <w:jc w:val="left"/>
        <w:rPr>
          <w:rFonts w:ascii="仿宋_GB2312" w:eastAsia="仿宋_GB2312" w:hAnsiTheme="minorEastAsia"/>
          <w:sz w:val="24"/>
          <w:szCs w:val="24"/>
          <w:shd w:val="clear" w:color="auto" w:fill="FFFFFF"/>
        </w:rPr>
      </w:pPr>
      <w:r w:rsidRPr="009A1E18">
        <w:rPr>
          <w:rFonts w:ascii="仿宋_GB2312" w:eastAsia="仿宋_GB2312" w:hAnsiTheme="minorEastAsia" w:hint="eastAsia"/>
          <w:sz w:val="24"/>
          <w:szCs w:val="24"/>
          <w:shd w:val="clear" w:color="auto" w:fill="FFFFFF"/>
        </w:rPr>
        <w:t>（4）收费可能对患者造成较大经济负担的检查和治疗。</w:t>
      </w:r>
    </w:p>
    <w:p w14:paraId="6B95DD30" w14:textId="05F04436" w:rsidR="00980BEA" w:rsidRPr="009A1E18" w:rsidRDefault="006B671F" w:rsidP="00E1265F">
      <w:pPr>
        <w:autoSpaceDE w:val="0"/>
        <w:autoSpaceDN w:val="0"/>
        <w:adjustRightInd w:val="0"/>
        <w:spacing w:after="0" w:line="240" w:lineRule="auto"/>
        <w:jc w:val="left"/>
        <w:outlineLvl w:val="0"/>
        <w:rPr>
          <w:rFonts w:ascii="仿宋_GB2312" w:eastAsia="仿宋_GB2312" w:hAnsiTheme="minorEastAsia"/>
          <w:b/>
          <w:spacing w:val="6"/>
          <w:sz w:val="24"/>
          <w:szCs w:val="24"/>
        </w:rPr>
      </w:pPr>
      <w:r w:rsidRPr="009A1E18">
        <w:rPr>
          <w:rFonts w:ascii="黑体" w:eastAsia="黑体" w:hAnsi="黑体" w:hint="eastAsia"/>
          <w:sz w:val="24"/>
          <w:szCs w:val="24"/>
        </w:rPr>
        <w:t>4.2</w:t>
      </w:r>
      <w:r w:rsidRPr="009A1E18">
        <w:rPr>
          <w:rFonts w:ascii="仿宋_GB2312" w:eastAsia="仿宋_GB2312" w:hAnsiTheme="minorEastAsia" w:hint="eastAsia"/>
          <w:b/>
          <w:sz w:val="24"/>
          <w:szCs w:val="24"/>
        </w:rPr>
        <w:t xml:space="preserve"> </w:t>
      </w:r>
      <w:r w:rsidR="00E1265F" w:rsidRPr="009A1E18">
        <w:rPr>
          <w:rFonts w:ascii="仿宋_GB2312" w:eastAsia="仿宋_GB2312" w:hAnsiTheme="minorEastAsia" w:hint="eastAsia"/>
          <w:b/>
          <w:sz w:val="24"/>
          <w:szCs w:val="24"/>
        </w:rPr>
        <w:t xml:space="preserve"> </w:t>
      </w:r>
      <w:r w:rsidRPr="009A1E18">
        <w:rPr>
          <w:rStyle w:val="ae"/>
          <w:rFonts w:ascii="华文楷体" w:eastAsia="华文楷体" w:hAnsi="华文楷体" w:hint="eastAsia"/>
          <w:sz w:val="24"/>
        </w:rPr>
        <w:t>药品说明书的法律地位</w:t>
      </w:r>
    </w:p>
    <w:p w14:paraId="6F535C24" w14:textId="02EB3AD2" w:rsidR="00980BEA" w:rsidRPr="009A1E18" w:rsidRDefault="006B671F" w:rsidP="00A83D47">
      <w:pPr>
        <w:spacing w:after="0" w:line="240" w:lineRule="auto"/>
        <w:rPr>
          <w:rFonts w:ascii="仿宋_GB2312" w:eastAsia="仿宋_GB2312" w:hAnsiTheme="minorEastAsia"/>
          <w:sz w:val="24"/>
          <w:szCs w:val="24"/>
        </w:rPr>
      </w:pPr>
      <w:r w:rsidRPr="009A1E18">
        <w:rPr>
          <w:rFonts w:ascii="仿宋_GB2312" w:eastAsia="仿宋_GB2312" w:hAnsiTheme="minorEastAsia" w:hint="eastAsia"/>
          <w:sz w:val="24"/>
          <w:szCs w:val="24"/>
        </w:rPr>
        <w:t xml:space="preserve">    药品说明书编制后经过国家药品监督管理部门核准，全程符合相关法律法规。《处方管理办法》第十四条规定：临床医师应当根据医疗、预防、保健需要，按照诊疗规范、药品说明书中的药品适应证、药理作用、用法、用量、禁忌、不良反应和注意事项等开具处方。《侵权责任法》实施后，临床实践中因用药产生的医疗诉讼、司法鉴定，评判的主要标准之一就是药品说明书，说明书也成为界定医方用药是否规范的一个重要依据。</w:t>
      </w:r>
    </w:p>
    <w:p w14:paraId="6C02CBE2" w14:textId="77777777" w:rsidR="00980BEA" w:rsidRPr="009A1E18" w:rsidRDefault="006B671F" w:rsidP="00A83D47">
      <w:pPr>
        <w:spacing w:after="0" w:line="240" w:lineRule="auto"/>
        <w:ind w:firstLine="480"/>
        <w:rPr>
          <w:rFonts w:ascii="仿宋_GB2312" w:eastAsia="仿宋_GB2312" w:hAnsiTheme="minorEastAsia"/>
          <w:sz w:val="24"/>
          <w:szCs w:val="24"/>
        </w:rPr>
      </w:pPr>
      <w:r w:rsidRPr="009A1E18">
        <w:rPr>
          <w:rFonts w:ascii="仿宋_GB2312" w:eastAsia="仿宋_GB2312" w:hAnsiTheme="minorEastAsia" w:hint="eastAsia"/>
          <w:sz w:val="24"/>
          <w:szCs w:val="24"/>
        </w:rPr>
        <w:t>目前医学界和法学界对药品说明书法律属性的认识仍存有分歧，但从药品使用的安全性、有效性原则出发，从规范使用药品的角度分析，在实践层面多数意见基本认同药品说明书具有类似或等同于行政规范的约束力。</w:t>
      </w:r>
      <w:bookmarkStart w:id="8" w:name="_Hlk517010070"/>
      <w:bookmarkStart w:id="9" w:name="_Hlk517011202"/>
      <w:bookmarkStart w:id="10" w:name="_Hlk517007306"/>
    </w:p>
    <w:p w14:paraId="42549237" w14:textId="34AC22FC" w:rsidR="00980BEA" w:rsidRPr="009A1E18" w:rsidRDefault="006B671F" w:rsidP="00E1265F">
      <w:pPr>
        <w:spacing w:after="0" w:line="240" w:lineRule="auto"/>
        <w:outlineLvl w:val="0"/>
        <w:rPr>
          <w:rFonts w:ascii="仿宋_GB2312" w:eastAsia="仿宋_GB2312" w:hAnsiTheme="minorEastAsia"/>
          <w:b/>
          <w:sz w:val="24"/>
          <w:szCs w:val="24"/>
        </w:rPr>
      </w:pPr>
      <w:r w:rsidRPr="009A1E18">
        <w:rPr>
          <w:rFonts w:ascii="黑体" w:eastAsia="黑体" w:hAnsi="黑体" w:hint="eastAsia"/>
          <w:spacing w:val="6"/>
          <w:sz w:val="24"/>
          <w:szCs w:val="24"/>
        </w:rPr>
        <w:t>4.3</w:t>
      </w:r>
      <w:r w:rsidR="00E1265F" w:rsidRPr="009A1E18">
        <w:rPr>
          <w:rFonts w:ascii="黑体" w:eastAsia="黑体" w:hAnsi="黑体" w:hint="eastAsia"/>
          <w:spacing w:val="6"/>
          <w:sz w:val="24"/>
          <w:szCs w:val="24"/>
        </w:rPr>
        <w:t xml:space="preserve"> </w:t>
      </w:r>
      <w:r w:rsidRPr="009A1E18">
        <w:rPr>
          <w:rFonts w:ascii="仿宋_GB2312" w:eastAsia="仿宋_GB2312" w:hAnsiTheme="minorEastAsia" w:hint="eastAsia"/>
          <w:b/>
          <w:spacing w:val="6"/>
          <w:sz w:val="24"/>
          <w:szCs w:val="24"/>
        </w:rPr>
        <w:t xml:space="preserve"> </w:t>
      </w:r>
      <w:r w:rsidRPr="009A1E18">
        <w:rPr>
          <w:rStyle w:val="ae"/>
          <w:rFonts w:ascii="华文楷体" w:eastAsia="华文楷体" w:hAnsi="华文楷体" w:hint="eastAsia"/>
          <w:sz w:val="24"/>
        </w:rPr>
        <w:t>超说明书用药带给患者的风险</w:t>
      </w:r>
      <w:bookmarkEnd w:id="8"/>
      <w:bookmarkEnd w:id="9"/>
    </w:p>
    <w:bookmarkEnd w:id="10"/>
    <w:p w14:paraId="417A1E39" w14:textId="77777777" w:rsidR="00980BEA" w:rsidRPr="009A1E18" w:rsidRDefault="006B671F" w:rsidP="00A83D47">
      <w:pPr>
        <w:spacing w:after="0" w:line="240" w:lineRule="auto"/>
        <w:rPr>
          <w:rFonts w:ascii="仿宋_GB2312" w:eastAsia="仿宋_GB2312" w:hAnsiTheme="minorEastAsia"/>
          <w:sz w:val="24"/>
          <w:szCs w:val="24"/>
        </w:rPr>
      </w:pPr>
      <w:r w:rsidRPr="009A1E18">
        <w:rPr>
          <w:rFonts w:ascii="仿宋_GB2312" w:eastAsia="仿宋_GB2312" w:hAnsiTheme="minorEastAsia" w:hint="eastAsia"/>
          <w:sz w:val="24"/>
          <w:szCs w:val="24"/>
        </w:rPr>
        <w:t xml:space="preserve">    超说明书用药是发生药物不良事件的高风险因素之一，其中，缺乏科学依据的超说明书用药不良事件发生率最高，明显高于说明书内用药</w:t>
      </w:r>
      <w:r w:rsidRPr="009A1E18">
        <w:rPr>
          <w:rFonts w:ascii="仿宋_GB2312" w:eastAsia="仿宋_GB2312" w:hAnsiTheme="minorEastAsia" w:hint="eastAsia"/>
          <w:sz w:val="24"/>
          <w:szCs w:val="24"/>
          <w:vertAlign w:val="superscript"/>
        </w:rPr>
        <w:t>[9]</w:t>
      </w:r>
      <w:bookmarkStart w:id="11" w:name="_Hlk526519418"/>
      <w:r w:rsidRPr="009A1E18">
        <w:rPr>
          <w:rFonts w:ascii="仿宋_GB2312" w:eastAsia="仿宋_GB2312" w:hAnsiTheme="minorEastAsia" w:hint="eastAsia"/>
          <w:sz w:val="24"/>
          <w:szCs w:val="24"/>
        </w:rPr>
        <w:t>。在美国，尽管法律法规支持超说明书用药，而且这种现象也非常普遍，但仍然存在用药缺乏充分的科学证据支持的情况。有数据显示约73%的超说明书用药缺乏研究数据支持</w:t>
      </w:r>
      <w:r w:rsidRPr="009A1E18">
        <w:rPr>
          <w:rFonts w:ascii="仿宋_GB2312" w:eastAsia="仿宋_GB2312" w:hAnsiTheme="minorEastAsia" w:hint="eastAsia"/>
          <w:sz w:val="24"/>
          <w:szCs w:val="24"/>
          <w:vertAlign w:val="superscript"/>
        </w:rPr>
        <w:t>[10]</w:t>
      </w:r>
      <w:r w:rsidRPr="009A1E18">
        <w:rPr>
          <w:rFonts w:ascii="仿宋_GB2312" w:eastAsia="仿宋_GB2312" w:hAnsiTheme="minorEastAsia" w:hint="eastAsia"/>
          <w:sz w:val="24"/>
          <w:szCs w:val="24"/>
        </w:rPr>
        <w:t xml:space="preserve">，这给临床实践带来极大的安全隐患。 </w:t>
      </w:r>
    </w:p>
    <w:bookmarkEnd w:id="11"/>
    <w:p w14:paraId="04E64D2C" w14:textId="544ACF48" w:rsidR="00980BEA" w:rsidRPr="009A1E18" w:rsidRDefault="006B671F" w:rsidP="00A83D47">
      <w:pPr>
        <w:autoSpaceDE w:val="0"/>
        <w:autoSpaceDN w:val="0"/>
        <w:adjustRightInd w:val="0"/>
        <w:spacing w:after="0" w:line="240" w:lineRule="auto"/>
        <w:ind w:firstLineChars="200" w:firstLine="504"/>
        <w:jc w:val="left"/>
        <w:rPr>
          <w:rFonts w:ascii="仿宋_GB2312" w:eastAsia="仿宋_GB2312" w:hAnsiTheme="minorEastAsia"/>
          <w:spacing w:val="6"/>
          <w:sz w:val="24"/>
          <w:szCs w:val="24"/>
        </w:rPr>
      </w:pPr>
      <w:r w:rsidRPr="009A1E18">
        <w:rPr>
          <w:rFonts w:ascii="仿宋_GB2312" w:eastAsia="仿宋_GB2312" w:hAnsiTheme="minorEastAsia" w:hint="eastAsia"/>
          <w:spacing w:val="6"/>
          <w:sz w:val="24"/>
          <w:szCs w:val="24"/>
        </w:rPr>
        <w:t>在回顾性分析近10年</w:t>
      </w:r>
      <w:r w:rsidR="00D12C00" w:rsidRPr="009A1E18">
        <w:rPr>
          <w:rFonts w:ascii="仿宋_GB2312" w:eastAsia="仿宋_GB2312" w:hAnsiTheme="minorEastAsia" w:hint="eastAsia"/>
          <w:spacing w:val="6"/>
          <w:sz w:val="24"/>
          <w:szCs w:val="24"/>
        </w:rPr>
        <w:t>国内</w:t>
      </w:r>
      <w:r w:rsidRPr="009A1E18">
        <w:rPr>
          <w:rFonts w:ascii="仿宋_GB2312" w:eastAsia="仿宋_GB2312" w:hAnsiTheme="minorEastAsia" w:hint="eastAsia"/>
          <w:spacing w:val="6"/>
          <w:sz w:val="24"/>
          <w:szCs w:val="24"/>
        </w:rPr>
        <w:t>法院判决的涉及超说明书用药诉讼案例中发现，一些药理作用强，副作用大的药物, 即便有临床诊疗指南的推荐，在超适应证使用时，即使常规剂量也可能造成患者严重人身损害，救治不及时导致患者死亡，这些案件甚至发生在知名的大型三甲医院。对于一些在说明书内用法用量较安全的药物，但是超剂量使用、超适应证使用，同样会对患者的人身造成损害，有些损害甚至是不可挽回的。</w:t>
      </w:r>
      <w:bookmarkStart w:id="12" w:name="_Hlk517011760"/>
      <w:bookmarkStart w:id="13" w:name="_Hlk517012675"/>
    </w:p>
    <w:bookmarkEnd w:id="12"/>
    <w:p w14:paraId="122B4A02"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spacing w:val="6"/>
          <w:sz w:val="24"/>
          <w:szCs w:val="24"/>
        </w:rPr>
      </w:pPr>
      <w:r w:rsidRPr="009A1E18">
        <w:rPr>
          <w:rFonts w:ascii="仿宋_GB2312" w:eastAsia="仿宋_GB2312" w:hAnsiTheme="minorEastAsia" w:hint="eastAsia"/>
          <w:spacing w:val="6"/>
          <w:sz w:val="24"/>
          <w:szCs w:val="24"/>
        </w:rPr>
        <w:t xml:space="preserve">    超说明书用药也可能由于过度医疗给患者带来较大经济负担。</w:t>
      </w:r>
      <w:r w:rsidRPr="009A1E18">
        <w:rPr>
          <w:rFonts w:ascii="仿宋_GB2312" w:eastAsia="仿宋_GB2312" w:hAnsiTheme="minorEastAsia" w:hint="eastAsia"/>
          <w:sz w:val="24"/>
          <w:szCs w:val="24"/>
        </w:rPr>
        <w:t>美国检察官协会指出，专利药物的超说明书使用可能是医疗费用支出增加的重要原因</w:t>
      </w:r>
      <w:r w:rsidRPr="009A1E18">
        <w:rPr>
          <w:rFonts w:ascii="仿宋_GB2312" w:eastAsia="仿宋_GB2312" w:hAnsiTheme="minorEastAsia" w:hint="eastAsia"/>
          <w:sz w:val="24"/>
          <w:szCs w:val="24"/>
          <w:vertAlign w:val="superscript"/>
        </w:rPr>
        <w:t>[11]</w:t>
      </w:r>
      <w:r w:rsidRPr="009A1E18">
        <w:rPr>
          <w:rFonts w:ascii="仿宋_GB2312" w:eastAsia="仿宋_GB2312" w:hAnsiTheme="minorEastAsia" w:hint="eastAsia"/>
          <w:sz w:val="24"/>
          <w:szCs w:val="24"/>
        </w:rPr>
        <w:t>。在我国，对于</w:t>
      </w:r>
      <w:r w:rsidRPr="009A1E18">
        <w:rPr>
          <w:rFonts w:ascii="仿宋_GB2312" w:eastAsia="仿宋_GB2312" w:hAnsiTheme="minorEastAsia" w:hint="eastAsia"/>
          <w:spacing w:val="6"/>
          <w:sz w:val="24"/>
          <w:szCs w:val="24"/>
        </w:rPr>
        <w:lastRenderedPageBreak/>
        <w:t>一些价格昂贵的药物，临床医师没有遵循医疗常规，在证据级别不够的情况下扩大适应证范围用药，过度医疗造成患者财产损失的，均有可能在医疗损害判决过程中被法官纳入赔偿</w:t>
      </w:r>
      <w:proofErr w:type="gramStart"/>
      <w:r w:rsidRPr="009A1E18">
        <w:rPr>
          <w:rFonts w:ascii="仿宋_GB2312" w:eastAsia="仿宋_GB2312" w:hAnsiTheme="minorEastAsia" w:hint="eastAsia"/>
          <w:spacing w:val="6"/>
          <w:sz w:val="24"/>
          <w:szCs w:val="24"/>
        </w:rPr>
        <w:t>考量</w:t>
      </w:r>
      <w:proofErr w:type="gramEnd"/>
      <w:r w:rsidRPr="009A1E18">
        <w:rPr>
          <w:rFonts w:ascii="仿宋_GB2312" w:eastAsia="仿宋_GB2312" w:hAnsiTheme="minorEastAsia" w:hint="eastAsia"/>
          <w:spacing w:val="6"/>
          <w:sz w:val="24"/>
          <w:szCs w:val="24"/>
        </w:rPr>
        <w:t>的范畴。</w:t>
      </w:r>
    </w:p>
    <w:p w14:paraId="21C2EAF9"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spacing w:val="6"/>
          <w:sz w:val="24"/>
          <w:szCs w:val="24"/>
        </w:rPr>
      </w:pPr>
      <w:r w:rsidRPr="009A1E18">
        <w:rPr>
          <w:rFonts w:ascii="仿宋_GB2312" w:eastAsia="仿宋_GB2312" w:hAnsiTheme="minorEastAsia" w:hint="eastAsia"/>
          <w:spacing w:val="6"/>
          <w:sz w:val="24"/>
          <w:szCs w:val="24"/>
        </w:rPr>
        <w:t xml:space="preserve">    根据</w:t>
      </w:r>
      <w:bookmarkStart w:id="14" w:name="_Hlk534727763"/>
      <w:r w:rsidRPr="009A1E18">
        <w:rPr>
          <w:rFonts w:ascii="仿宋_GB2312" w:eastAsia="仿宋_GB2312" w:hAnsiTheme="minorEastAsia" w:hint="eastAsia"/>
          <w:bCs/>
          <w:kern w:val="36"/>
          <w:sz w:val="24"/>
          <w:szCs w:val="24"/>
        </w:rPr>
        <w:t>《医疗机构管理条例实施细则》</w:t>
      </w:r>
      <w:bookmarkEnd w:id="14"/>
      <w:r w:rsidRPr="009A1E18">
        <w:rPr>
          <w:rFonts w:ascii="仿宋_GB2312" w:eastAsia="仿宋_GB2312" w:hAnsiTheme="minorEastAsia" w:hint="eastAsia"/>
          <w:bCs/>
          <w:kern w:val="36"/>
          <w:sz w:val="24"/>
          <w:szCs w:val="24"/>
        </w:rPr>
        <w:t>的相关规定，医疗损害赔偿纠纷中涉及超说明书用药时，部分</w:t>
      </w:r>
      <w:r w:rsidRPr="009A1E18">
        <w:rPr>
          <w:rFonts w:ascii="仿宋_GB2312" w:eastAsia="仿宋_GB2312" w:hAnsiTheme="minorEastAsia" w:hint="eastAsia"/>
          <w:sz w:val="24"/>
          <w:szCs w:val="24"/>
        </w:rPr>
        <w:t>法官在</w:t>
      </w:r>
      <w:proofErr w:type="gramStart"/>
      <w:r w:rsidRPr="009A1E18">
        <w:rPr>
          <w:rFonts w:ascii="仿宋_GB2312" w:eastAsia="仿宋_GB2312" w:hAnsiTheme="minorEastAsia" w:hint="eastAsia"/>
          <w:sz w:val="24"/>
          <w:szCs w:val="24"/>
        </w:rPr>
        <w:t>考量</w:t>
      </w:r>
      <w:proofErr w:type="gramEnd"/>
      <w:r w:rsidRPr="009A1E18">
        <w:rPr>
          <w:rFonts w:ascii="仿宋_GB2312" w:eastAsia="仿宋_GB2312" w:hAnsiTheme="minorEastAsia" w:hint="eastAsia"/>
          <w:sz w:val="24"/>
          <w:szCs w:val="24"/>
        </w:rPr>
        <w:t>有关超说明书用药导致的患者人身损害和财产损害时，认为该行为</w:t>
      </w:r>
      <w:r w:rsidRPr="009A1E18">
        <w:rPr>
          <w:rFonts w:ascii="仿宋_GB2312" w:eastAsia="仿宋_GB2312" w:hAnsiTheme="minorEastAsia" w:hint="eastAsia"/>
          <w:bCs/>
          <w:kern w:val="36"/>
          <w:sz w:val="24"/>
          <w:szCs w:val="24"/>
        </w:rPr>
        <w:t>符合《医疗机构管理条例实施细则》第（1）和/或第（4）点的情形，应属于特殊治疗的范畴，因而</w:t>
      </w:r>
      <w:r w:rsidRPr="009A1E18">
        <w:rPr>
          <w:rFonts w:ascii="仿宋_GB2312" w:eastAsia="仿宋_GB2312" w:hAnsiTheme="minorEastAsia" w:hint="eastAsia"/>
          <w:sz w:val="24"/>
          <w:szCs w:val="24"/>
        </w:rPr>
        <w:t>直接认定超说明书用药为</w:t>
      </w:r>
      <w:r w:rsidRPr="009A1E18">
        <w:rPr>
          <w:rFonts w:ascii="仿宋_GB2312" w:eastAsia="仿宋_GB2312" w:hAnsiTheme="minorEastAsia" w:hint="eastAsia"/>
          <w:spacing w:val="6"/>
          <w:sz w:val="24"/>
          <w:szCs w:val="24"/>
        </w:rPr>
        <w:t>特殊治疗</w:t>
      </w:r>
      <w:r w:rsidRPr="009A1E18">
        <w:rPr>
          <w:rFonts w:ascii="仿宋_GB2312" w:eastAsia="仿宋_GB2312" w:hAnsiTheme="minorEastAsia" w:hint="eastAsia"/>
          <w:spacing w:val="6"/>
          <w:sz w:val="24"/>
          <w:szCs w:val="24"/>
          <w:vertAlign w:val="superscript"/>
        </w:rPr>
        <w:t>[12]</w:t>
      </w:r>
      <w:r w:rsidRPr="009A1E18">
        <w:rPr>
          <w:rFonts w:ascii="仿宋_GB2312" w:eastAsia="仿宋_GB2312" w:hAnsiTheme="minorEastAsia" w:hint="eastAsia"/>
          <w:spacing w:val="6"/>
          <w:sz w:val="24"/>
          <w:szCs w:val="24"/>
        </w:rPr>
        <w:t xml:space="preserve">。 </w:t>
      </w:r>
      <w:bookmarkStart w:id="15" w:name="_Hlk517011833"/>
      <w:bookmarkEnd w:id="13"/>
    </w:p>
    <w:p w14:paraId="4DBD076E" w14:textId="0F68DFB0" w:rsidR="00980BEA" w:rsidRPr="009A1E18" w:rsidRDefault="006B671F" w:rsidP="00A83D47">
      <w:pPr>
        <w:autoSpaceDE w:val="0"/>
        <w:autoSpaceDN w:val="0"/>
        <w:adjustRightInd w:val="0"/>
        <w:spacing w:after="0" w:line="240" w:lineRule="auto"/>
        <w:jc w:val="left"/>
        <w:outlineLvl w:val="0"/>
        <w:rPr>
          <w:rFonts w:ascii="仿宋_GB2312" w:eastAsia="仿宋_GB2312" w:hAnsiTheme="minorEastAsia"/>
          <w:b/>
          <w:spacing w:val="6"/>
          <w:sz w:val="24"/>
          <w:szCs w:val="24"/>
        </w:rPr>
      </w:pPr>
      <w:bookmarkStart w:id="16" w:name="_Hlk531270553"/>
      <w:r w:rsidRPr="009A1E18">
        <w:rPr>
          <w:rFonts w:ascii="黑体" w:eastAsia="黑体" w:hAnsi="黑体" w:hint="eastAsia"/>
          <w:spacing w:val="6"/>
          <w:sz w:val="24"/>
          <w:szCs w:val="24"/>
        </w:rPr>
        <w:t xml:space="preserve">4.4 </w:t>
      </w:r>
      <w:r w:rsidRPr="009A1E18">
        <w:rPr>
          <w:rStyle w:val="ae"/>
          <w:rFonts w:ascii="华文楷体" w:eastAsia="华文楷体" w:hAnsi="华文楷体" w:hint="eastAsia"/>
          <w:sz w:val="24"/>
        </w:rPr>
        <w:t>超说明书用</w:t>
      </w:r>
      <w:r w:rsidR="00DE4660" w:rsidRPr="009A1E18">
        <w:rPr>
          <w:rStyle w:val="ae"/>
          <w:rFonts w:ascii="华文楷体" w:eastAsia="华文楷体" w:hAnsi="华文楷体" w:hint="eastAsia"/>
          <w:sz w:val="24"/>
        </w:rPr>
        <w:t>药</w:t>
      </w:r>
      <w:r w:rsidRPr="009A1E18">
        <w:rPr>
          <w:rStyle w:val="ae"/>
          <w:rFonts w:ascii="华文楷体" w:eastAsia="华文楷体" w:hAnsi="华文楷体" w:hint="eastAsia"/>
          <w:sz w:val="24"/>
        </w:rPr>
        <w:t>中患者知情同意的必要性</w:t>
      </w:r>
      <w:bookmarkEnd w:id="16"/>
    </w:p>
    <w:bookmarkEnd w:id="15"/>
    <w:p w14:paraId="67D2F0E8" w14:textId="03066EED" w:rsidR="00980BEA" w:rsidRPr="009A1E18" w:rsidRDefault="006B671F" w:rsidP="004B3475">
      <w:pPr>
        <w:spacing w:after="0" w:line="240" w:lineRule="auto"/>
        <w:ind w:firstLineChars="200" w:firstLine="480"/>
        <w:rPr>
          <w:rFonts w:ascii="仿宋_GB2312" w:eastAsia="仿宋_GB2312" w:hAnsiTheme="minorEastAsia"/>
          <w:sz w:val="24"/>
          <w:szCs w:val="24"/>
        </w:rPr>
      </w:pPr>
      <w:r w:rsidRPr="009A1E18">
        <w:rPr>
          <w:rFonts w:ascii="仿宋_GB2312" w:eastAsia="仿宋_GB2312" w:hAnsiTheme="minorEastAsia" w:hint="eastAsia"/>
          <w:sz w:val="24"/>
          <w:szCs w:val="24"/>
        </w:rPr>
        <w:t>《侵权责任法》第五十五条规定</w:t>
      </w:r>
      <w:r w:rsidR="004B3475" w:rsidRPr="009A1E18">
        <w:rPr>
          <w:rFonts w:ascii="仿宋_GB2312" w:eastAsia="仿宋_GB2312" w:hAnsiTheme="minorEastAsia" w:hint="eastAsia"/>
          <w:sz w:val="24"/>
          <w:szCs w:val="24"/>
        </w:rPr>
        <w:t>了</w:t>
      </w:r>
      <w:r w:rsidR="005F47EC" w:rsidRPr="009A1E18">
        <w:rPr>
          <w:rFonts w:ascii="仿宋_GB2312" w:eastAsia="仿宋_GB2312" w:hAnsiTheme="minorEastAsia" w:hint="eastAsia"/>
          <w:sz w:val="24"/>
          <w:szCs w:val="24"/>
        </w:rPr>
        <w:t>需要实施手术、特殊检查、特殊治疗的，医务人员应当及时向患者说明医疗风险、替代医疗方案等情况</w:t>
      </w:r>
      <w:r w:rsidR="004B3475" w:rsidRPr="009A1E18">
        <w:rPr>
          <w:rFonts w:ascii="仿宋_GB2312" w:eastAsia="仿宋_GB2312" w:hAnsiTheme="minorEastAsia" w:hint="eastAsia"/>
          <w:sz w:val="24"/>
          <w:szCs w:val="24"/>
        </w:rPr>
        <w:t>，应向患者或其</w:t>
      </w:r>
      <w:r w:rsidR="005F47EC" w:rsidRPr="009A1E18">
        <w:rPr>
          <w:rFonts w:ascii="仿宋_GB2312" w:eastAsia="仿宋_GB2312" w:hAnsiTheme="minorEastAsia" w:hint="eastAsia"/>
          <w:sz w:val="24"/>
          <w:szCs w:val="24"/>
        </w:rPr>
        <w:t>近亲属</w:t>
      </w:r>
      <w:r w:rsidR="004B3475" w:rsidRPr="009A1E18">
        <w:rPr>
          <w:rFonts w:ascii="仿宋_GB2312" w:eastAsia="仿宋_GB2312" w:hAnsiTheme="minorEastAsia" w:hint="eastAsia"/>
          <w:sz w:val="24"/>
          <w:szCs w:val="24"/>
        </w:rPr>
        <w:t>充分</w:t>
      </w:r>
      <w:r w:rsidR="005F47EC" w:rsidRPr="009A1E18">
        <w:rPr>
          <w:rFonts w:ascii="仿宋_GB2312" w:eastAsia="仿宋_GB2312" w:hAnsiTheme="minorEastAsia" w:hint="eastAsia"/>
          <w:sz w:val="24"/>
          <w:szCs w:val="24"/>
        </w:rPr>
        <w:t>说明，并取得其书面同意。超说明书用药应属于特殊治疗，</w:t>
      </w:r>
      <w:r w:rsidRPr="009A1E18">
        <w:rPr>
          <w:rFonts w:ascii="仿宋_GB2312" w:eastAsia="仿宋_GB2312" w:hAnsiTheme="minorEastAsia" w:hint="eastAsia"/>
          <w:sz w:val="24"/>
          <w:szCs w:val="24"/>
        </w:rPr>
        <w:t>需要在对患者进行充分说明和告知的情况下签署知情同意书。美国、新西兰、英国和其他欧洲国家均明确规定在超说明书用药前必须获得患者的知情同意</w:t>
      </w:r>
      <w:r w:rsidRPr="009A1E18">
        <w:rPr>
          <w:rFonts w:ascii="仿宋_GB2312" w:eastAsia="仿宋_GB2312" w:hAnsiTheme="minorEastAsia" w:hint="eastAsia"/>
          <w:sz w:val="24"/>
          <w:szCs w:val="24"/>
          <w:vertAlign w:val="superscript"/>
        </w:rPr>
        <w:t>[11,13</w:t>
      </w:r>
      <w:r w:rsidR="00E1265F" w:rsidRPr="009A1E18">
        <w:rPr>
          <w:rFonts w:ascii="仿宋_GB2312" w:eastAsia="仿宋_GB2312" w:hAnsiTheme="minorEastAsia" w:hint="eastAsia"/>
          <w:sz w:val="24"/>
          <w:szCs w:val="24"/>
          <w:vertAlign w:val="superscript"/>
        </w:rPr>
        <w:t>-</w:t>
      </w:r>
      <w:r w:rsidRPr="009A1E18">
        <w:rPr>
          <w:rFonts w:ascii="仿宋_GB2312" w:eastAsia="仿宋_GB2312" w:hAnsiTheme="minorEastAsia" w:hint="eastAsia"/>
          <w:sz w:val="24"/>
          <w:szCs w:val="24"/>
          <w:vertAlign w:val="superscript"/>
        </w:rPr>
        <w:t>14]</w:t>
      </w:r>
      <w:r w:rsidRPr="009A1E18">
        <w:rPr>
          <w:rFonts w:ascii="仿宋_GB2312" w:eastAsia="仿宋_GB2312" w:hAnsiTheme="minorEastAsia" w:hint="eastAsia"/>
          <w:sz w:val="24"/>
          <w:szCs w:val="24"/>
        </w:rPr>
        <w:t>。</w:t>
      </w:r>
      <w:r w:rsidR="00D478D8" w:rsidRPr="009A1E18">
        <w:rPr>
          <w:rFonts w:ascii="仿宋_GB2312" w:eastAsia="仿宋_GB2312" w:hAnsiTheme="minorEastAsia" w:hint="eastAsia"/>
          <w:sz w:val="24"/>
          <w:szCs w:val="24"/>
        </w:rPr>
        <w:t>原</w:t>
      </w:r>
      <w:r w:rsidRPr="009A1E18">
        <w:rPr>
          <w:rFonts w:ascii="仿宋_GB2312" w:eastAsia="仿宋_GB2312" w:hAnsiTheme="minorEastAsia" w:hint="eastAsia"/>
          <w:sz w:val="24"/>
          <w:szCs w:val="24"/>
        </w:rPr>
        <w:t>国家卫生和计划生育委员会（现</w:t>
      </w:r>
      <w:r w:rsidR="00D478D8" w:rsidRPr="009A1E18">
        <w:rPr>
          <w:rFonts w:ascii="仿宋_GB2312" w:eastAsia="仿宋_GB2312" w:hAnsiTheme="minorEastAsia" w:hint="eastAsia"/>
          <w:sz w:val="24"/>
          <w:szCs w:val="24"/>
        </w:rPr>
        <w:t>国家</w:t>
      </w:r>
      <w:r w:rsidRPr="009A1E18">
        <w:rPr>
          <w:rFonts w:ascii="仿宋_GB2312" w:eastAsia="仿宋_GB2312" w:hAnsiTheme="minorEastAsia" w:hint="eastAsia"/>
          <w:sz w:val="24"/>
          <w:szCs w:val="24"/>
        </w:rPr>
        <w:t>卫生健康委员会）大型医院巡查也将超说明书用药相关的医疗事宜列为专门的巡查内容之一</w:t>
      </w:r>
      <w:r w:rsidR="005F47EC" w:rsidRPr="009A1E18">
        <w:rPr>
          <w:rFonts w:ascii="仿宋_GB2312" w:eastAsia="仿宋_GB2312" w:hAnsiTheme="minorEastAsia" w:hint="eastAsia"/>
          <w:sz w:val="24"/>
          <w:szCs w:val="24"/>
        </w:rPr>
        <w:t>，</w:t>
      </w:r>
      <w:r w:rsidRPr="009A1E18">
        <w:rPr>
          <w:rFonts w:ascii="仿宋_GB2312" w:eastAsia="仿宋_GB2312" w:hAnsiTheme="minorEastAsia" w:hint="eastAsia"/>
          <w:sz w:val="24"/>
          <w:szCs w:val="24"/>
        </w:rPr>
        <w:t>明确</w:t>
      </w:r>
      <w:r w:rsidR="00D828F1" w:rsidRPr="009A1E18">
        <w:rPr>
          <w:rFonts w:ascii="仿宋_GB2312" w:eastAsia="仿宋_GB2312" w:hAnsiTheme="minorEastAsia" w:hint="eastAsia"/>
          <w:sz w:val="24"/>
          <w:szCs w:val="24"/>
        </w:rPr>
        <w:t>规定</w:t>
      </w:r>
      <w:r w:rsidRPr="009A1E18">
        <w:rPr>
          <w:rFonts w:ascii="仿宋_GB2312" w:eastAsia="仿宋_GB2312" w:hAnsiTheme="minorEastAsia" w:hint="eastAsia"/>
          <w:sz w:val="24"/>
          <w:szCs w:val="24"/>
        </w:rPr>
        <w:t>患者或其近亲属、授权委托人对</w:t>
      </w:r>
      <w:r w:rsidR="00B02B02" w:rsidRPr="009A1E18">
        <w:rPr>
          <w:rFonts w:ascii="仿宋_GB2312" w:eastAsia="仿宋_GB2312" w:hAnsiTheme="minorEastAsia" w:hint="eastAsia"/>
          <w:sz w:val="24"/>
          <w:szCs w:val="24"/>
        </w:rPr>
        <w:t>其</w:t>
      </w:r>
      <w:r w:rsidRPr="009A1E18">
        <w:rPr>
          <w:rFonts w:ascii="仿宋_GB2312" w:eastAsia="仿宋_GB2312" w:hAnsiTheme="minorEastAsia" w:hint="eastAsia"/>
          <w:sz w:val="24"/>
          <w:szCs w:val="24"/>
        </w:rPr>
        <w:t>病情、诊断、医疗措施和医疗风险等具有知情选择的权利，对</w:t>
      </w:r>
      <w:r w:rsidR="00AD6F00" w:rsidRPr="009A1E18">
        <w:rPr>
          <w:rFonts w:ascii="仿宋_GB2312" w:eastAsia="仿宋_GB2312" w:hAnsiTheme="minorEastAsia" w:hint="eastAsia"/>
          <w:sz w:val="24"/>
          <w:szCs w:val="24"/>
        </w:rPr>
        <w:t>涉及</w:t>
      </w:r>
      <w:r w:rsidRPr="009A1E18">
        <w:rPr>
          <w:rFonts w:ascii="仿宋_GB2312" w:eastAsia="仿宋_GB2312" w:hAnsiTheme="minorEastAsia" w:hint="eastAsia"/>
          <w:sz w:val="24"/>
          <w:szCs w:val="24"/>
        </w:rPr>
        <w:t>患者手术、麻醉、输血</w:t>
      </w:r>
      <w:r w:rsidR="00AD6F00" w:rsidRPr="009A1E18">
        <w:rPr>
          <w:rFonts w:ascii="仿宋_GB2312" w:eastAsia="仿宋_GB2312" w:hAnsiTheme="minorEastAsia" w:hint="eastAsia"/>
          <w:sz w:val="24"/>
          <w:szCs w:val="24"/>
        </w:rPr>
        <w:t>、</w:t>
      </w:r>
      <w:r w:rsidRPr="009A1E18">
        <w:rPr>
          <w:rFonts w:ascii="仿宋_GB2312" w:eastAsia="仿宋_GB2312" w:hAnsiTheme="minorEastAsia" w:hint="eastAsia"/>
          <w:sz w:val="24"/>
          <w:szCs w:val="24"/>
        </w:rPr>
        <w:t>特殊检查、特殊治疗、进行药品和医疗器械临床试验</w:t>
      </w:r>
      <w:r w:rsidR="00AD6F00" w:rsidRPr="009A1E18">
        <w:rPr>
          <w:rFonts w:ascii="仿宋_GB2312" w:eastAsia="仿宋_GB2312" w:hAnsiTheme="minorEastAsia" w:hint="eastAsia"/>
          <w:sz w:val="24"/>
          <w:szCs w:val="24"/>
        </w:rPr>
        <w:t>等行为</w:t>
      </w:r>
      <w:r w:rsidRPr="009A1E18">
        <w:rPr>
          <w:rFonts w:ascii="仿宋_GB2312" w:eastAsia="仿宋_GB2312" w:hAnsiTheme="minorEastAsia" w:hint="eastAsia"/>
          <w:sz w:val="24"/>
          <w:szCs w:val="24"/>
        </w:rPr>
        <w:t>是否签署</w:t>
      </w:r>
      <w:r w:rsidR="00BD5CC9" w:rsidRPr="009A1E18">
        <w:rPr>
          <w:rFonts w:ascii="仿宋_GB2312" w:eastAsia="仿宋_GB2312" w:hAnsiTheme="minorEastAsia" w:hint="eastAsia"/>
          <w:sz w:val="24"/>
          <w:szCs w:val="24"/>
        </w:rPr>
        <w:t>了</w:t>
      </w:r>
      <w:r w:rsidRPr="009A1E18">
        <w:rPr>
          <w:rFonts w:ascii="仿宋_GB2312" w:eastAsia="仿宋_GB2312" w:hAnsiTheme="minorEastAsia" w:hint="eastAsia"/>
          <w:sz w:val="24"/>
          <w:szCs w:val="24"/>
        </w:rPr>
        <w:t>知情同意</w:t>
      </w:r>
      <w:r w:rsidR="00BD5CC9" w:rsidRPr="009A1E18">
        <w:rPr>
          <w:rFonts w:ascii="仿宋_GB2312" w:eastAsia="仿宋_GB2312" w:hAnsiTheme="minorEastAsia" w:hint="eastAsia"/>
          <w:sz w:val="24"/>
          <w:szCs w:val="24"/>
        </w:rPr>
        <w:t>书</w:t>
      </w:r>
      <w:r w:rsidRPr="009A1E18">
        <w:rPr>
          <w:rFonts w:ascii="仿宋_GB2312" w:eastAsia="仿宋_GB2312" w:hAnsiTheme="minorEastAsia" w:hint="eastAsia"/>
          <w:sz w:val="24"/>
          <w:szCs w:val="24"/>
        </w:rPr>
        <w:t>，以及医院</w:t>
      </w:r>
      <w:r w:rsidR="005F47EC" w:rsidRPr="009A1E18">
        <w:rPr>
          <w:rFonts w:ascii="仿宋_GB2312" w:eastAsia="仿宋_GB2312" w:hAnsiTheme="minorEastAsia" w:hint="eastAsia"/>
          <w:sz w:val="24"/>
          <w:szCs w:val="24"/>
        </w:rPr>
        <w:t>是否制定</w:t>
      </w:r>
      <w:r w:rsidRPr="009A1E18">
        <w:rPr>
          <w:rFonts w:ascii="仿宋_GB2312" w:eastAsia="仿宋_GB2312" w:hAnsiTheme="minorEastAsia" w:hint="eastAsia"/>
          <w:sz w:val="24"/>
          <w:szCs w:val="24"/>
        </w:rPr>
        <w:t>相关制度保证医务人员履行告知义务等内容列入巡查标准</w:t>
      </w:r>
      <w:r w:rsidRPr="009A1E18">
        <w:rPr>
          <w:rFonts w:ascii="仿宋_GB2312" w:eastAsia="仿宋_GB2312" w:hAnsiTheme="minorEastAsia" w:hint="eastAsia"/>
          <w:sz w:val="24"/>
          <w:szCs w:val="24"/>
          <w:vertAlign w:val="superscript"/>
        </w:rPr>
        <w:t>[15]</w:t>
      </w:r>
      <w:r w:rsidRPr="009A1E18">
        <w:rPr>
          <w:rFonts w:ascii="仿宋_GB2312" w:eastAsia="仿宋_GB2312" w:hAnsiTheme="minorEastAsia" w:hint="eastAsia"/>
          <w:sz w:val="24"/>
          <w:szCs w:val="24"/>
        </w:rPr>
        <w:t>。</w:t>
      </w:r>
    </w:p>
    <w:p w14:paraId="2270EE57" w14:textId="06099C7B" w:rsidR="00980BEA" w:rsidRPr="009A1E18" w:rsidRDefault="006B671F" w:rsidP="00D12C00">
      <w:pPr>
        <w:autoSpaceDE w:val="0"/>
        <w:autoSpaceDN w:val="0"/>
        <w:adjustRightInd w:val="0"/>
        <w:spacing w:after="0" w:line="240" w:lineRule="auto"/>
        <w:ind w:leftChars="50" w:left="105" w:firstLineChars="150" w:firstLine="360"/>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获得患者的知情同意，其基础在于临床医师充分的说明和告知，也是医师履行医疗合同的内容之一。患者享有的知情同意权是法律赋予患者的合法权利，同时医方的充分说明和告知义务也是法律赋予的法定义务。该告知义务含有一般性告知和个体性告知两个方面</w:t>
      </w:r>
      <w:r w:rsidR="000D7C12" w:rsidRPr="009A1E18">
        <w:rPr>
          <w:rFonts w:ascii="仿宋_GB2312" w:eastAsia="仿宋_GB2312" w:hAnsiTheme="minorEastAsia" w:hint="eastAsia"/>
          <w:kern w:val="0"/>
          <w:sz w:val="24"/>
          <w:szCs w:val="24"/>
        </w:rPr>
        <w:t>。</w:t>
      </w:r>
    </w:p>
    <w:p w14:paraId="61745552" w14:textId="0130ADF9" w:rsidR="00980BEA" w:rsidRPr="009A1E18" w:rsidRDefault="006B671F" w:rsidP="00A83D47">
      <w:pPr>
        <w:autoSpaceDE w:val="0"/>
        <w:autoSpaceDN w:val="0"/>
        <w:adjustRightInd w:val="0"/>
        <w:spacing w:after="0" w:line="240" w:lineRule="auto"/>
        <w:jc w:val="left"/>
        <w:outlineLvl w:val="0"/>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 xml:space="preserve">    4.4.1</w:t>
      </w:r>
      <w:r w:rsidR="00E1265F" w:rsidRPr="009A1E18">
        <w:rPr>
          <w:rFonts w:ascii="仿宋_GB2312" w:eastAsia="仿宋_GB2312" w:hAnsiTheme="minorEastAsia" w:hint="eastAsia"/>
          <w:kern w:val="0"/>
          <w:sz w:val="24"/>
          <w:szCs w:val="24"/>
        </w:rPr>
        <w:t xml:space="preserve">  </w:t>
      </w:r>
      <w:r w:rsidRPr="009A1E18">
        <w:rPr>
          <w:rFonts w:ascii="仿宋_GB2312" w:eastAsia="仿宋_GB2312" w:hAnsiTheme="minorEastAsia" w:hint="eastAsia"/>
          <w:kern w:val="0"/>
          <w:sz w:val="24"/>
          <w:szCs w:val="24"/>
        </w:rPr>
        <w:t>一般性告知</w:t>
      </w:r>
      <w:r w:rsidR="00E1265F" w:rsidRPr="009A1E18">
        <w:rPr>
          <w:rFonts w:ascii="仿宋_GB2312" w:eastAsia="仿宋_GB2312" w:hAnsiTheme="minorEastAsia" w:hint="eastAsia"/>
          <w:kern w:val="0"/>
          <w:sz w:val="24"/>
          <w:szCs w:val="24"/>
        </w:rPr>
        <w:t xml:space="preserve">  一般性告知</w:t>
      </w:r>
      <w:r w:rsidRPr="009A1E18">
        <w:rPr>
          <w:rFonts w:ascii="仿宋_GB2312" w:eastAsia="仿宋_GB2312" w:hAnsiTheme="minorEastAsia" w:hint="eastAsia"/>
          <w:kern w:val="0"/>
          <w:sz w:val="24"/>
          <w:szCs w:val="24"/>
        </w:rPr>
        <w:t>即一般性说明义务：在诊疗活动中，医务人员就患者的病情和</w:t>
      </w:r>
      <w:proofErr w:type="gramStart"/>
      <w:r w:rsidR="00E4245F" w:rsidRPr="009A1E18">
        <w:rPr>
          <w:rFonts w:ascii="仿宋_GB2312" w:eastAsia="仿宋_GB2312" w:hAnsiTheme="minorEastAsia" w:hint="eastAsia"/>
          <w:kern w:val="0"/>
          <w:sz w:val="24"/>
          <w:szCs w:val="24"/>
        </w:rPr>
        <w:t>拟采取</w:t>
      </w:r>
      <w:proofErr w:type="gramEnd"/>
      <w:r w:rsidR="00E4245F" w:rsidRPr="009A1E18">
        <w:rPr>
          <w:rFonts w:ascii="仿宋_GB2312" w:eastAsia="仿宋_GB2312" w:hAnsiTheme="minorEastAsia" w:hint="eastAsia"/>
          <w:kern w:val="0"/>
          <w:sz w:val="24"/>
          <w:szCs w:val="24"/>
        </w:rPr>
        <w:t>的</w:t>
      </w:r>
      <w:r w:rsidRPr="009A1E18">
        <w:rPr>
          <w:rFonts w:ascii="仿宋_GB2312" w:eastAsia="仿宋_GB2312" w:hAnsiTheme="minorEastAsia" w:hint="eastAsia"/>
          <w:kern w:val="0"/>
          <w:sz w:val="24"/>
          <w:szCs w:val="24"/>
        </w:rPr>
        <w:t>医疗措施向患者进行说明的义务</w:t>
      </w:r>
      <w:r w:rsidR="00826C91" w:rsidRPr="009A1E18">
        <w:rPr>
          <w:rFonts w:ascii="仿宋_GB2312" w:eastAsia="仿宋_GB2312" w:hAnsiTheme="minorEastAsia" w:hint="eastAsia"/>
          <w:kern w:val="0"/>
          <w:sz w:val="24"/>
          <w:szCs w:val="24"/>
        </w:rPr>
        <w:t>，以保障患者全面、准确了解其病情和</w:t>
      </w:r>
      <w:proofErr w:type="gramStart"/>
      <w:r w:rsidR="00826C91" w:rsidRPr="009A1E18">
        <w:rPr>
          <w:rFonts w:ascii="仿宋_GB2312" w:eastAsia="仿宋_GB2312" w:hAnsiTheme="minorEastAsia" w:hint="eastAsia"/>
          <w:kern w:val="0"/>
          <w:sz w:val="24"/>
          <w:szCs w:val="24"/>
        </w:rPr>
        <w:t>拟</w:t>
      </w:r>
      <w:r w:rsidR="002372AA" w:rsidRPr="009A1E18">
        <w:rPr>
          <w:rFonts w:ascii="仿宋_GB2312" w:eastAsia="仿宋_GB2312" w:hAnsiTheme="minorEastAsia" w:hint="eastAsia"/>
          <w:kern w:val="0"/>
          <w:sz w:val="24"/>
          <w:szCs w:val="24"/>
        </w:rPr>
        <w:t>采取</w:t>
      </w:r>
      <w:proofErr w:type="gramEnd"/>
      <w:r w:rsidR="00826C91" w:rsidRPr="009A1E18">
        <w:rPr>
          <w:rFonts w:ascii="仿宋_GB2312" w:eastAsia="仿宋_GB2312" w:hAnsiTheme="minorEastAsia" w:hint="eastAsia"/>
          <w:kern w:val="0"/>
          <w:sz w:val="24"/>
          <w:szCs w:val="24"/>
        </w:rPr>
        <w:t>的医疗措施。</w:t>
      </w:r>
    </w:p>
    <w:p w14:paraId="46FA2333" w14:textId="0B14E8FE" w:rsidR="00A14033" w:rsidRPr="009A1E18" w:rsidRDefault="00635600" w:rsidP="00A83D47">
      <w:pPr>
        <w:autoSpaceDE w:val="0"/>
        <w:autoSpaceDN w:val="0"/>
        <w:adjustRightInd w:val="0"/>
        <w:spacing w:after="0" w:line="240" w:lineRule="auto"/>
        <w:ind w:firstLineChars="200" w:firstLine="480"/>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告知病情指医务人员将患者所患</w:t>
      </w:r>
      <w:r w:rsidR="00A14033" w:rsidRPr="009A1E18">
        <w:rPr>
          <w:rFonts w:ascii="仿宋_GB2312" w:eastAsia="仿宋_GB2312" w:hAnsiTheme="minorEastAsia" w:hint="eastAsia"/>
          <w:kern w:val="0"/>
          <w:sz w:val="24"/>
          <w:szCs w:val="24"/>
        </w:rPr>
        <w:t>疾病的</w:t>
      </w:r>
      <w:r w:rsidR="00FE3026" w:rsidRPr="009A1E18">
        <w:rPr>
          <w:rFonts w:ascii="仿宋_GB2312" w:eastAsia="仿宋_GB2312" w:hAnsiTheme="minorEastAsia" w:hint="eastAsia"/>
          <w:kern w:val="0"/>
          <w:sz w:val="24"/>
          <w:szCs w:val="24"/>
        </w:rPr>
        <w:t>诊断、</w:t>
      </w:r>
      <w:r w:rsidR="00A14033" w:rsidRPr="009A1E18">
        <w:rPr>
          <w:rFonts w:ascii="仿宋_GB2312" w:eastAsia="仿宋_GB2312" w:hAnsiTheme="minorEastAsia" w:hint="eastAsia"/>
          <w:kern w:val="0"/>
          <w:sz w:val="24"/>
          <w:szCs w:val="24"/>
        </w:rPr>
        <w:t>性质、</w:t>
      </w:r>
      <w:r w:rsidR="002372AA" w:rsidRPr="009A1E18">
        <w:rPr>
          <w:rFonts w:ascii="仿宋_GB2312" w:eastAsia="仿宋_GB2312" w:hAnsiTheme="minorEastAsia" w:hint="eastAsia"/>
          <w:kern w:val="0"/>
          <w:sz w:val="24"/>
          <w:szCs w:val="24"/>
        </w:rPr>
        <w:t>病情</w:t>
      </w:r>
      <w:r w:rsidR="00A14033" w:rsidRPr="009A1E18">
        <w:rPr>
          <w:rFonts w:ascii="仿宋_GB2312" w:eastAsia="仿宋_GB2312" w:hAnsiTheme="minorEastAsia" w:hint="eastAsia"/>
          <w:kern w:val="0"/>
          <w:sz w:val="24"/>
          <w:szCs w:val="24"/>
        </w:rPr>
        <w:t>程度、</w:t>
      </w:r>
      <w:r w:rsidRPr="009A1E18">
        <w:rPr>
          <w:rFonts w:ascii="仿宋_GB2312" w:eastAsia="仿宋_GB2312" w:hAnsiTheme="minorEastAsia" w:hint="eastAsia"/>
          <w:kern w:val="0"/>
          <w:sz w:val="24"/>
          <w:szCs w:val="24"/>
        </w:rPr>
        <w:t>可能的</w:t>
      </w:r>
      <w:r w:rsidR="002372AA" w:rsidRPr="009A1E18">
        <w:rPr>
          <w:rFonts w:ascii="仿宋_GB2312" w:eastAsia="仿宋_GB2312" w:hAnsiTheme="minorEastAsia" w:hint="eastAsia"/>
          <w:kern w:val="0"/>
          <w:sz w:val="24"/>
          <w:szCs w:val="24"/>
        </w:rPr>
        <w:t>预后</w:t>
      </w:r>
      <w:r w:rsidR="00A14033" w:rsidRPr="009A1E18">
        <w:rPr>
          <w:rFonts w:ascii="仿宋_GB2312" w:eastAsia="仿宋_GB2312" w:hAnsiTheme="minorEastAsia" w:hint="eastAsia"/>
          <w:kern w:val="0"/>
          <w:sz w:val="24"/>
          <w:szCs w:val="24"/>
        </w:rPr>
        <w:t>等信息</w:t>
      </w:r>
      <w:r w:rsidRPr="009A1E18">
        <w:rPr>
          <w:rFonts w:ascii="仿宋_GB2312" w:eastAsia="仿宋_GB2312" w:hAnsiTheme="minorEastAsia" w:hint="eastAsia"/>
          <w:kern w:val="0"/>
          <w:sz w:val="24"/>
          <w:szCs w:val="24"/>
        </w:rPr>
        <w:t>全面、详实的告诉患者</w:t>
      </w:r>
      <w:r w:rsidR="00826C91" w:rsidRPr="009A1E18">
        <w:rPr>
          <w:rFonts w:ascii="仿宋_GB2312" w:eastAsia="仿宋_GB2312" w:hAnsiTheme="minorEastAsia" w:hint="eastAsia"/>
          <w:kern w:val="0"/>
          <w:sz w:val="24"/>
          <w:szCs w:val="24"/>
        </w:rPr>
        <w:t>，在告知病情的过程中应避免对患者产生不利后果</w:t>
      </w:r>
      <w:r w:rsidR="00A14033" w:rsidRPr="009A1E18">
        <w:rPr>
          <w:rFonts w:ascii="仿宋_GB2312" w:eastAsia="仿宋_GB2312" w:hAnsiTheme="minorEastAsia" w:hint="eastAsia"/>
          <w:kern w:val="0"/>
          <w:sz w:val="24"/>
          <w:szCs w:val="24"/>
        </w:rPr>
        <w:t>；</w:t>
      </w:r>
      <w:r w:rsidR="001A09C6" w:rsidRPr="009A1E18">
        <w:rPr>
          <w:rFonts w:ascii="仿宋_GB2312" w:eastAsia="仿宋_GB2312" w:hAnsiTheme="minorEastAsia" w:hint="eastAsia"/>
          <w:kern w:val="0"/>
          <w:sz w:val="24"/>
          <w:szCs w:val="24"/>
        </w:rPr>
        <w:t>告知</w:t>
      </w:r>
      <w:r w:rsidR="00A14033" w:rsidRPr="009A1E18">
        <w:rPr>
          <w:rFonts w:ascii="仿宋_GB2312" w:eastAsia="仿宋_GB2312" w:hAnsiTheme="minorEastAsia" w:hint="eastAsia"/>
          <w:kern w:val="0"/>
          <w:sz w:val="24"/>
          <w:szCs w:val="24"/>
        </w:rPr>
        <w:t>医疗措施</w:t>
      </w:r>
      <w:r w:rsidR="00A828E6" w:rsidRPr="009A1E18">
        <w:rPr>
          <w:rFonts w:ascii="仿宋_GB2312" w:eastAsia="仿宋_GB2312" w:hAnsiTheme="minorEastAsia" w:hint="eastAsia"/>
          <w:kern w:val="0"/>
          <w:sz w:val="24"/>
          <w:szCs w:val="24"/>
        </w:rPr>
        <w:t>是</w:t>
      </w:r>
      <w:r w:rsidRPr="009A1E18">
        <w:rPr>
          <w:rFonts w:ascii="仿宋_GB2312" w:eastAsia="仿宋_GB2312" w:hAnsiTheme="minorEastAsia" w:hint="eastAsia"/>
          <w:kern w:val="0"/>
          <w:sz w:val="24"/>
          <w:szCs w:val="24"/>
        </w:rPr>
        <w:t>指</w:t>
      </w:r>
      <w:r w:rsidR="00A14033" w:rsidRPr="009A1E18">
        <w:rPr>
          <w:rFonts w:ascii="仿宋_GB2312" w:eastAsia="仿宋_GB2312" w:hAnsiTheme="minorEastAsia" w:hint="eastAsia"/>
          <w:kern w:val="0"/>
          <w:sz w:val="24"/>
          <w:szCs w:val="24"/>
        </w:rPr>
        <w:t>根据患者的</w:t>
      </w:r>
      <w:r w:rsidR="00962833" w:rsidRPr="009A1E18">
        <w:rPr>
          <w:rFonts w:ascii="仿宋_GB2312" w:eastAsia="仿宋_GB2312" w:hAnsiTheme="minorEastAsia" w:hint="eastAsia"/>
          <w:kern w:val="0"/>
          <w:sz w:val="24"/>
          <w:szCs w:val="24"/>
        </w:rPr>
        <w:t>病情</w:t>
      </w:r>
      <w:r w:rsidR="00A828E6" w:rsidRPr="009A1E18">
        <w:rPr>
          <w:rFonts w:ascii="仿宋_GB2312" w:eastAsia="仿宋_GB2312" w:hAnsiTheme="minorEastAsia" w:hint="eastAsia"/>
          <w:kern w:val="0"/>
          <w:sz w:val="24"/>
          <w:szCs w:val="24"/>
        </w:rPr>
        <w:t>告知</w:t>
      </w:r>
      <w:r w:rsidR="00A14033" w:rsidRPr="009A1E18">
        <w:rPr>
          <w:rFonts w:ascii="仿宋_GB2312" w:eastAsia="仿宋_GB2312" w:hAnsiTheme="minorEastAsia" w:hint="eastAsia"/>
          <w:kern w:val="0"/>
          <w:sz w:val="24"/>
          <w:szCs w:val="24"/>
        </w:rPr>
        <w:t>拟</w:t>
      </w:r>
      <w:r w:rsidR="005A116A" w:rsidRPr="009A1E18">
        <w:rPr>
          <w:rFonts w:ascii="仿宋_GB2312" w:eastAsia="仿宋_GB2312" w:hAnsiTheme="minorEastAsia" w:hint="eastAsia"/>
          <w:kern w:val="0"/>
          <w:sz w:val="24"/>
          <w:szCs w:val="24"/>
        </w:rPr>
        <w:t>采用</w:t>
      </w:r>
      <w:r w:rsidR="00A14033" w:rsidRPr="009A1E18">
        <w:rPr>
          <w:rFonts w:ascii="仿宋_GB2312" w:eastAsia="仿宋_GB2312" w:hAnsiTheme="minorEastAsia" w:hint="eastAsia"/>
          <w:kern w:val="0"/>
          <w:sz w:val="24"/>
          <w:szCs w:val="24"/>
        </w:rPr>
        <w:t>的</w:t>
      </w:r>
      <w:r w:rsidR="00962833" w:rsidRPr="009A1E18">
        <w:rPr>
          <w:rFonts w:ascii="仿宋_GB2312" w:eastAsia="仿宋_GB2312" w:hAnsiTheme="minorEastAsia" w:hint="eastAsia"/>
          <w:kern w:val="0"/>
          <w:sz w:val="24"/>
          <w:szCs w:val="24"/>
        </w:rPr>
        <w:t>诊疗</w:t>
      </w:r>
      <w:r w:rsidRPr="009A1E18">
        <w:rPr>
          <w:rFonts w:ascii="仿宋_GB2312" w:eastAsia="仿宋_GB2312" w:hAnsiTheme="minorEastAsia" w:hint="eastAsia"/>
          <w:kern w:val="0"/>
          <w:sz w:val="24"/>
          <w:szCs w:val="24"/>
        </w:rPr>
        <w:t>方案</w:t>
      </w:r>
      <w:r w:rsidR="005A116A" w:rsidRPr="009A1E18">
        <w:rPr>
          <w:rFonts w:ascii="仿宋_GB2312" w:eastAsia="仿宋_GB2312" w:hAnsiTheme="minorEastAsia" w:hint="eastAsia"/>
          <w:kern w:val="0"/>
          <w:sz w:val="24"/>
          <w:szCs w:val="24"/>
        </w:rPr>
        <w:t>，包括</w:t>
      </w:r>
      <w:r w:rsidR="00654382" w:rsidRPr="009A1E18">
        <w:rPr>
          <w:rFonts w:ascii="仿宋_GB2312" w:eastAsia="仿宋_GB2312" w:hAnsiTheme="minorEastAsia" w:hint="eastAsia"/>
          <w:kern w:val="0"/>
          <w:sz w:val="24"/>
          <w:szCs w:val="24"/>
        </w:rPr>
        <w:t>治疗方案</w:t>
      </w:r>
      <w:r w:rsidR="005A116A" w:rsidRPr="009A1E18">
        <w:rPr>
          <w:rFonts w:ascii="仿宋_GB2312" w:eastAsia="仿宋_GB2312" w:hAnsiTheme="minorEastAsia" w:hint="eastAsia"/>
          <w:kern w:val="0"/>
          <w:sz w:val="24"/>
          <w:szCs w:val="24"/>
        </w:rPr>
        <w:t>选择的</w:t>
      </w:r>
      <w:r w:rsidR="00654382" w:rsidRPr="009A1E18">
        <w:rPr>
          <w:rFonts w:ascii="仿宋_GB2312" w:eastAsia="仿宋_GB2312" w:hAnsiTheme="minorEastAsia" w:hint="eastAsia"/>
          <w:kern w:val="0"/>
          <w:sz w:val="24"/>
          <w:szCs w:val="24"/>
        </w:rPr>
        <w:t>理由</w:t>
      </w:r>
      <w:r w:rsidR="005A116A" w:rsidRPr="009A1E18">
        <w:rPr>
          <w:rFonts w:ascii="仿宋_GB2312" w:eastAsia="仿宋_GB2312" w:hAnsiTheme="minorEastAsia" w:hint="eastAsia"/>
          <w:kern w:val="0"/>
          <w:sz w:val="24"/>
          <w:szCs w:val="24"/>
        </w:rPr>
        <w:t>、预期、并发症、风险</w:t>
      </w:r>
      <w:r w:rsidR="00962833" w:rsidRPr="009A1E18">
        <w:rPr>
          <w:rFonts w:ascii="仿宋_GB2312" w:eastAsia="仿宋_GB2312" w:hAnsiTheme="minorEastAsia" w:hint="eastAsia"/>
          <w:kern w:val="0"/>
          <w:sz w:val="24"/>
          <w:szCs w:val="24"/>
        </w:rPr>
        <w:t>受益、费用开支</w:t>
      </w:r>
      <w:r w:rsidR="005A116A" w:rsidRPr="009A1E18">
        <w:rPr>
          <w:rFonts w:ascii="仿宋_GB2312" w:eastAsia="仿宋_GB2312" w:hAnsiTheme="minorEastAsia" w:hint="eastAsia"/>
          <w:kern w:val="0"/>
          <w:sz w:val="24"/>
          <w:szCs w:val="24"/>
        </w:rPr>
        <w:t>等</w:t>
      </w:r>
      <w:r w:rsidR="00962833" w:rsidRPr="009A1E18">
        <w:rPr>
          <w:rFonts w:ascii="仿宋_GB2312" w:eastAsia="仿宋_GB2312" w:hAnsiTheme="minorEastAsia" w:hint="eastAsia"/>
          <w:kern w:val="0"/>
          <w:sz w:val="24"/>
          <w:szCs w:val="24"/>
        </w:rPr>
        <w:t>情况</w:t>
      </w:r>
      <w:r w:rsidRPr="009A1E18">
        <w:rPr>
          <w:rFonts w:ascii="仿宋_GB2312" w:eastAsia="仿宋_GB2312" w:hAnsiTheme="minorEastAsia" w:hint="eastAsia"/>
          <w:kern w:val="0"/>
          <w:sz w:val="24"/>
          <w:szCs w:val="24"/>
        </w:rPr>
        <w:t>，特别是价格昂贵的药物及</w:t>
      </w:r>
      <w:r w:rsidR="00587476" w:rsidRPr="009A1E18">
        <w:rPr>
          <w:rFonts w:ascii="仿宋_GB2312" w:eastAsia="仿宋_GB2312" w:hAnsiTheme="minorEastAsia" w:hint="eastAsia"/>
          <w:kern w:val="0"/>
          <w:sz w:val="24"/>
          <w:szCs w:val="24"/>
        </w:rPr>
        <w:t>价格</w:t>
      </w:r>
      <w:r w:rsidR="00E4245F" w:rsidRPr="009A1E18">
        <w:rPr>
          <w:rFonts w:ascii="仿宋_GB2312" w:eastAsia="仿宋_GB2312" w:hAnsiTheme="minorEastAsia" w:hint="eastAsia"/>
          <w:kern w:val="0"/>
          <w:sz w:val="24"/>
          <w:szCs w:val="24"/>
        </w:rPr>
        <w:t>昂贵的</w:t>
      </w:r>
      <w:r w:rsidRPr="009A1E18">
        <w:rPr>
          <w:rFonts w:ascii="仿宋_GB2312" w:eastAsia="仿宋_GB2312" w:hAnsiTheme="minorEastAsia" w:hint="eastAsia"/>
          <w:kern w:val="0"/>
          <w:sz w:val="24"/>
          <w:szCs w:val="24"/>
        </w:rPr>
        <w:t>检查方法均需告知患者。</w:t>
      </w:r>
    </w:p>
    <w:p w14:paraId="05253166" w14:textId="7BAC0B25" w:rsidR="00980BEA" w:rsidRPr="009A1E18" w:rsidRDefault="006B671F" w:rsidP="00A83D47">
      <w:pPr>
        <w:autoSpaceDE w:val="0"/>
        <w:autoSpaceDN w:val="0"/>
        <w:adjustRightInd w:val="0"/>
        <w:spacing w:after="0" w:line="240" w:lineRule="auto"/>
        <w:ind w:firstLineChars="200" w:firstLine="480"/>
        <w:jc w:val="left"/>
        <w:outlineLvl w:val="0"/>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lastRenderedPageBreak/>
        <w:t>4.4.2</w:t>
      </w:r>
      <w:r w:rsidR="00E1265F" w:rsidRPr="009A1E18">
        <w:rPr>
          <w:rFonts w:ascii="仿宋_GB2312" w:eastAsia="仿宋_GB2312" w:hAnsiTheme="minorEastAsia" w:hint="eastAsia"/>
          <w:kern w:val="0"/>
          <w:sz w:val="24"/>
          <w:szCs w:val="24"/>
        </w:rPr>
        <w:t xml:space="preserve">  </w:t>
      </w:r>
      <w:r w:rsidRPr="009A1E18">
        <w:rPr>
          <w:rFonts w:ascii="仿宋_GB2312" w:eastAsia="仿宋_GB2312" w:hAnsiTheme="minorEastAsia" w:hint="eastAsia"/>
          <w:kern w:val="0"/>
          <w:sz w:val="24"/>
          <w:szCs w:val="24"/>
        </w:rPr>
        <w:t>个体性告知</w:t>
      </w:r>
      <w:r w:rsidR="00E1265F" w:rsidRPr="009A1E18">
        <w:rPr>
          <w:rFonts w:ascii="仿宋_GB2312" w:eastAsia="仿宋_GB2312" w:hAnsiTheme="minorEastAsia" w:hint="eastAsia"/>
          <w:kern w:val="0"/>
          <w:sz w:val="24"/>
          <w:szCs w:val="24"/>
        </w:rPr>
        <w:t xml:space="preserve">  个体性告知</w:t>
      </w:r>
      <w:r w:rsidRPr="009A1E18">
        <w:rPr>
          <w:rFonts w:ascii="仿宋_GB2312" w:eastAsia="仿宋_GB2312" w:hAnsiTheme="minorEastAsia" w:hint="eastAsia"/>
          <w:kern w:val="0"/>
          <w:sz w:val="24"/>
          <w:szCs w:val="24"/>
        </w:rPr>
        <w:t>即特殊的告知与说明义务：对于需要实施手术、特殊检查、特殊治疗的，医务人员应当及时向患者说明医疗风险、替代医疗方案等情况。</w:t>
      </w:r>
    </w:p>
    <w:p w14:paraId="7EE4CFAC" w14:textId="0BECC608" w:rsidR="000D7C12" w:rsidRPr="009A1E18" w:rsidRDefault="006B671F" w:rsidP="00A83D47">
      <w:pPr>
        <w:autoSpaceDE w:val="0"/>
        <w:autoSpaceDN w:val="0"/>
        <w:adjustRightInd w:val="0"/>
        <w:spacing w:after="0" w:line="240" w:lineRule="auto"/>
        <w:ind w:firstLineChars="200" w:firstLine="480"/>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告知医疗风险即告知医疗措施可能出现的并发症、后遗症、不良反应等风险。</w:t>
      </w:r>
      <w:r w:rsidR="005A116A" w:rsidRPr="009A1E18">
        <w:rPr>
          <w:rFonts w:ascii="仿宋_GB2312" w:eastAsia="仿宋_GB2312" w:hAnsiTheme="minorEastAsia" w:hint="eastAsia"/>
          <w:kern w:val="0"/>
          <w:sz w:val="24"/>
          <w:szCs w:val="24"/>
        </w:rPr>
        <w:t>特别是对超说明书用</w:t>
      </w:r>
      <w:r w:rsidR="00A03CDC" w:rsidRPr="009A1E18">
        <w:rPr>
          <w:rFonts w:ascii="仿宋_GB2312" w:eastAsia="仿宋_GB2312" w:hAnsiTheme="minorEastAsia" w:hint="eastAsia"/>
          <w:kern w:val="0"/>
          <w:sz w:val="24"/>
          <w:szCs w:val="24"/>
        </w:rPr>
        <w:t>药</w:t>
      </w:r>
      <w:r w:rsidR="005A116A" w:rsidRPr="009A1E18">
        <w:rPr>
          <w:rFonts w:ascii="仿宋_GB2312" w:eastAsia="仿宋_GB2312" w:hAnsiTheme="minorEastAsia" w:hint="eastAsia"/>
          <w:kern w:val="0"/>
          <w:sz w:val="24"/>
          <w:szCs w:val="24"/>
        </w:rPr>
        <w:t>，除了</w:t>
      </w:r>
      <w:r w:rsidR="00A03CDC" w:rsidRPr="009A1E18">
        <w:rPr>
          <w:rFonts w:ascii="仿宋_GB2312" w:eastAsia="仿宋_GB2312" w:hAnsiTheme="minorEastAsia" w:hint="eastAsia"/>
          <w:kern w:val="0"/>
          <w:sz w:val="24"/>
          <w:szCs w:val="24"/>
        </w:rPr>
        <w:t>应告知</w:t>
      </w:r>
      <w:r w:rsidR="00962833" w:rsidRPr="009A1E18">
        <w:rPr>
          <w:rFonts w:ascii="仿宋_GB2312" w:eastAsia="仿宋_GB2312" w:hAnsiTheme="minorEastAsia" w:hint="eastAsia"/>
          <w:kern w:val="0"/>
          <w:sz w:val="24"/>
          <w:szCs w:val="24"/>
        </w:rPr>
        <w:t>该</w:t>
      </w:r>
      <w:r w:rsidR="005A116A" w:rsidRPr="009A1E18">
        <w:rPr>
          <w:rFonts w:ascii="仿宋_GB2312" w:eastAsia="仿宋_GB2312" w:hAnsiTheme="minorEastAsia" w:hint="eastAsia"/>
          <w:kern w:val="0"/>
          <w:sz w:val="24"/>
          <w:szCs w:val="24"/>
        </w:rPr>
        <w:t>治疗的特殊性</w:t>
      </w:r>
      <w:r w:rsidR="00F50C26" w:rsidRPr="009A1E18">
        <w:rPr>
          <w:rFonts w:ascii="仿宋_GB2312" w:eastAsia="仿宋_GB2312" w:hAnsiTheme="minorEastAsia" w:hint="eastAsia"/>
          <w:kern w:val="0"/>
          <w:sz w:val="24"/>
          <w:szCs w:val="24"/>
        </w:rPr>
        <w:t>及</w:t>
      </w:r>
      <w:r w:rsidR="005A116A" w:rsidRPr="009A1E18">
        <w:rPr>
          <w:rFonts w:ascii="仿宋_GB2312" w:eastAsia="仿宋_GB2312" w:hAnsiTheme="minorEastAsia" w:hint="eastAsia"/>
          <w:kern w:val="0"/>
          <w:sz w:val="24"/>
          <w:szCs w:val="24"/>
        </w:rPr>
        <w:t>对患者未必能够达到文献报道的同样效果</w:t>
      </w:r>
      <w:r w:rsidR="000D7C12" w:rsidRPr="009A1E18">
        <w:rPr>
          <w:rFonts w:ascii="仿宋_GB2312" w:eastAsia="仿宋_GB2312" w:hAnsiTheme="minorEastAsia" w:hint="eastAsia"/>
          <w:kern w:val="0"/>
          <w:sz w:val="24"/>
          <w:szCs w:val="24"/>
        </w:rPr>
        <w:t>外</w:t>
      </w:r>
      <w:r w:rsidR="005A116A" w:rsidRPr="009A1E18">
        <w:rPr>
          <w:rFonts w:ascii="仿宋_GB2312" w:eastAsia="仿宋_GB2312" w:hAnsiTheme="minorEastAsia" w:hint="eastAsia"/>
          <w:kern w:val="0"/>
          <w:sz w:val="24"/>
          <w:szCs w:val="24"/>
        </w:rPr>
        <w:t>，尤其应当告知该医疗行为的典型风险。</w:t>
      </w:r>
      <w:r w:rsidRPr="009A1E18">
        <w:rPr>
          <w:rFonts w:ascii="仿宋_GB2312" w:eastAsia="仿宋_GB2312" w:hAnsiTheme="minorEastAsia" w:hint="eastAsia"/>
          <w:kern w:val="0"/>
          <w:sz w:val="24"/>
          <w:szCs w:val="24"/>
        </w:rPr>
        <w:t>例如西地</w:t>
      </w:r>
      <w:proofErr w:type="gramStart"/>
      <w:r w:rsidRPr="009A1E18">
        <w:rPr>
          <w:rFonts w:ascii="仿宋_GB2312" w:eastAsia="仿宋_GB2312" w:hAnsiTheme="minorEastAsia" w:hint="eastAsia"/>
          <w:kern w:val="0"/>
          <w:sz w:val="24"/>
          <w:szCs w:val="24"/>
        </w:rPr>
        <w:t>那非超说明书</w:t>
      </w:r>
      <w:proofErr w:type="gramEnd"/>
      <w:r w:rsidRPr="009A1E18">
        <w:rPr>
          <w:rFonts w:ascii="仿宋_GB2312" w:eastAsia="仿宋_GB2312" w:hAnsiTheme="minorEastAsia" w:hint="eastAsia"/>
          <w:kern w:val="0"/>
          <w:sz w:val="24"/>
          <w:szCs w:val="24"/>
        </w:rPr>
        <w:t>用药用于治疗儿童肺动脉高压，即便采用国际公认的儿童常规剂量，服用一段时间后也可能造成患儿失聪。这种说明书中已经提及的典型医疗风险，更应在超说明书用药时书面明确告知患者，以引起</w:t>
      </w:r>
      <w:proofErr w:type="gramStart"/>
      <w:r w:rsidRPr="009A1E18">
        <w:rPr>
          <w:rFonts w:ascii="仿宋_GB2312" w:eastAsia="仿宋_GB2312" w:hAnsiTheme="minorEastAsia" w:hint="eastAsia"/>
          <w:kern w:val="0"/>
          <w:sz w:val="24"/>
          <w:szCs w:val="24"/>
        </w:rPr>
        <w:t>医</w:t>
      </w:r>
      <w:proofErr w:type="gramEnd"/>
      <w:r w:rsidRPr="009A1E18">
        <w:rPr>
          <w:rFonts w:ascii="仿宋_GB2312" w:eastAsia="仿宋_GB2312" w:hAnsiTheme="minorEastAsia" w:hint="eastAsia"/>
          <w:kern w:val="0"/>
          <w:sz w:val="24"/>
          <w:szCs w:val="24"/>
        </w:rPr>
        <w:t>患双方的注意和警觉，严密监控不良反应的发生。</w:t>
      </w:r>
      <w:r w:rsidR="005A116A" w:rsidRPr="009A1E18">
        <w:rPr>
          <w:rFonts w:ascii="仿宋_GB2312" w:eastAsia="仿宋_GB2312" w:hAnsiTheme="minorEastAsia" w:hint="eastAsia"/>
          <w:kern w:val="0"/>
          <w:sz w:val="24"/>
          <w:szCs w:val="24"/>
        </w:rPr>
        <w:t>而</w:t>
      </w:r>
      <w:r w:rsidRPr="009A1E18">
        <w:rPr>
          <w:rFonts w:ascii="仿宋_GB2312" w:eastAsia="仿宋_GB2312" w:hAnsiTheme="minorEastAsia" w:hint="eastAsia"/>
          <w:kern w:val="0"/>
          <w:sz w:val="24"/>
          <w:szCs w:val="24"/>
        </w:rPr>
        <w:t>告知替代医疗方案主要应</w:t>
      </w:r>
      <w:r w:rsidR="000D7C12" w:rsidRPr="009A1E18">
        <w:rPr>
          <w:rFonts w:ascii="仿宋_GB2312" w:eastAsia="仿宋_GB2312" w:hAnsiTheme="minorEastAsia" w:hint="eastAsia"/>
          <w:kern w:val="0"/>
          <w:sz w:val="24"/>
          <w:szCs w:val="24"/>
        </w:rPr>
        <w:t>根据最新的医学信息，如</w:t>
      </w:r>
      <w:r w:rsidR="00A828E6" w:rsidRPr="009A1E18">
        <w:rPr>
          <w:rFonts w:ascii="仿宋_GB2312" w:eastAsia="仿宋_GB2312" w:hAnsiTheme="minorEastAsia" w:hint="eastAsia"/>
          <w:kern w:val="0"/>
          <w:sz w:val="24"/>
          <w:szCs w:val="24"/>
        </w:rPr>
        <w:t>最新的</w:t>
      </w:r>
      <w:r w:rsidR="000D7C12" w:rsidRPr="009A1E18">
        <w:rPr>
          <w:rFonts w:ascii="仿宋_GB2312" w:eastAsia="仿宋_GB2312" w:hAnsiTheme="minorEastAsia" w:hint="eastAsia"/>
          <w:kern w:val="0"/>
          <w:sz w:val="24"/>
          <w:szCs w:val="24"/>
        </w:rPr>
        <w:t>指南共识等，告知患者目前可供选择的医疗</w:t>
      </w:r>
      <w:r w:rsidR="00A6553E" w:rsidRPr="009A1E18">
        <w:rPr>
          <w:rFonts w:ascii="仿宋_GB2312" w:eastAsia="仿宋_GB2312" w:hAnsiTheme="minorEastAsia" w:hint="eastAsia"/>
          <w:kern w:val="0"/>
          <w:sz w:val="24"/>
          <w:szCs w:val="24"/>
        </w:rPr>
        <w:t>方案</w:t>
      </w:r>
      <w:r w:rsidR="000D7C12" w:rsidRPr="009A1E18">
        <w:rPr>
          <w:rFonts w:ascii="仿宋_GB2312" w:eastAsia="仿宋_GB2312" w:hAnsiTheme="minorEastAsia" w:hint="eastAsia"/>
          <w:kern w:val="0"/>
          <w:sz w:val="24"/>
          <w:szCs w:val="24"/>
        </w:rPr>
        <w:t>有哪些，各种医疗</w:t>
      </w:r>
      <w:r w:rsidR="00A6553E" w:rsidRPr="009A1E18">
        <w:rPr>
          <w:rFonts w:ascii="仿宋_GB2312" w:eastAsia="仿宋_GB2312" w:hAnsiTheme="minorEastAsia" w:hint="eastAsia"/>
          <w:kern w:val="0"/>
          <w:sz w:val="24"/>
          <w:szCs w:val="24"/>
        </w:rPr>
        <w:t>方案</w:t>
      </w:r>
      <w:r w:rsidR="000D7C12" w:rsidRPr="009A1E18">
        <w:rPr>
          <w:rFonts w:ascii="仿宋_GB2312" w:eastAsia="仿宋_GB2312" w:hAnsiTheme="minorEastAsia" w:hint="eastAsia"/>
          <w:kern w:val="0"/>
          <w:sz w:val="24"/>
          <w:szCs w:val="24"/>
        </w:rPr>
        <w:t>的风险和预期效果，以及不采取替代医疗</w:t>
      </w:r>
      <w:r w:rsidR="00A6553E" w:rsidRPr="009A1E18">
        <w:rPr>
          <w:rFonts w:ascii="仿宋_GB2312" w:eastAsia="仿宋_GB2312" w:hAnsiTheme="minorEastAsia" w:hint="eastAsia"/>
          <w:kern w:val="0"/>
          <w:sz w:val="24"/>
          <w:szCs w:val="24"/>
        </w:rPr>
        <w:t>方案</w:t>
      </w:r>
      <w:r w:rsidR="000D7C12" w:rsidRPr="009A1E18">
        <w:rPr>
          <w:rFonts w:ascii="仿宋_GB2312" w:eastAsia="仿宋_GB2312" w:hAnsiTheme="minorEastAsia" w:hint="eastAsia"/>
          <w:kern w:val="0"/>
          <w:sz w:val="24"/>
          <w:szCs w:val="24"/>
        </w:rPr>
        <w:t>的理由等。</w:t>
      </w:r>
    </w:p>
    <w:p w14:paraId="2AFFED7A" w14:textId="77777777" w:rsidR="00980BEA" w:rsidRPr="009A1E18" w:rsidRDefault="006B671F" w:rsidP="00A83D47">
      <w:pPr>
        <w:autoSpaceDE w:val="0"/>
        <w:autoSpaceDN w:val="0"/>
        <w:adjustRightInd w:val="0"/>
        <w:spacing w:after="0" w:line="240" w:lineRule="auto"/>
        <w:ind w:firstLine="480"/>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侵权责任法》体现的是法律对患者医疗选择权的尊重，患者在完全知情的情况下依个人意愿选择治疗方式，这样也可以避免医方将一些不成熟的治疗方案随意用于患者，进而约束、规范医方医疗行为，保护患者权益。</w:t>
      </w:r>
    </w:p>
    <w:p w14:paraId="37461BB1" w14:textId="39A402AF" w:rsidR="00980BEA" w:rsidRPr="009A1E18" w:rsidRDefault="006B671F" w:rsidP="00A83D47">
      <w:pPr>
        <w:autoSpaceDE w:val="0"/>
        <w:autoSpaceDN w:val="0"/>
        <w:adjustRightInd w:val="0"/>
        <w:spacing w:after="0" w:line="240" w:lineRule="auto"/>
        <w:ind w:firstLineChars="200" w:firstLine="480"/>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因此，超说明书用药前应获得患者的知情同意，但签署知情同意书不能成为因医疗过失导致医疗损害的免责事由。知情同意原则的法理基础是患者的自主权和自我决定权，而非健康利益。医学上对患者有益的治疗</w:t>
      </w:r>
      <w:proofErr w:type="gramStart"/>
      <w:r w:rsidRPr="009A1E18">
        <w:rPr>
          <w:rFonts w:ascii="仿宋_GB2312" w:eastAsia="仿宋_GB2312" w:hAnsiTheme="minorEastAsia" w:hint="eastAsia"/>
          <w:kern w:val="0"/>
          <w:sz w:val="24"/>
          <w:szCs w:val="24"/>
        </w:rPr>
        <w:t>不能阻却医方</w:t>
      </w:r>
      <w:proofErr w:type="gramEnd"/>
      <w:r w:rsidRPr="009A1E18">
        <w:rPr>
          <w:rFonts w:ascii="仿宋_GB2312" w:eastAsia="仿宋_GB2312" w:hAnsiTheme="minorEastAsia" w:hint="eastAsia"/>
          <w:kern w:val="0"/>
          <w:sz w:val="24"/>
          <w:szCs w:val="24"/>
        </w:rPr>
        <w:t>未充分履行告知义务而承担的损害赔偿责任；充分履行了告知义务也不能免除医方因违反注意义务而治疗失败的损害赔偿责任；对医疗干预本身的同意并不意味着对医</w:t>
      </w:r>
      <w:r w:rsidR="00D27F53" w:rsidRPr="009A1E18">
        <w:rPr>
          <w:rFonts w:ascii="仿宋_GB2312" w:eastAsia="仿宋_GB2312" w:hAnsiTheme="minorEastAsia" w:hint="eastAsia"/>
          <w:kern w:val="0"/>
          <w:sz w:val="24"/>
          <w:szCs w:val="24"/>
        </w:rPr>
        <w:t>方</w:t>
      </w:r>
      <w:r w:rsidRPr="009A1E18">
        <w:rPr>
          <w:rFonts w:ascii="仿宋_GB2312" w:eastAsia="仿宋_GB2312" w:hAnsiTheme="minorEastAsia" w:hint="eastAsia"/>
          <w:kern w:val="0"/>
          <w:sz w:val="24"/>
          <w:szCs w:val="24"/>
        </w:rPr>
        <w:t>医疗过失的容忍，医</w:t>
      </w:r>
      <w:r w:rsidR="00D27F53" w:rsidRPr="009A1E18">
        <w:rPr>
          <w:rFonts w:ascii="仿宋_GB2312" w:eastAsia="仿宋_GB2312" w:hAnsiTheme="minorEastAsia" w:hint="eastAsia"/>
          <w:kern w:val="0"/>
          <w:sz w:val="24"/>
          <w:szCs w:val="24"/>
        </w:rPr>
        <w:t>方</w:t>
      </w:r>
      <w:r w:rsidRPr="009A1E18">
        <w:rPr>
          <w:rFonts w:ascii="仿宋_GB2312" w:eastAsia="仿宋_GB2312" w:hAnsiTheme="minorEastAsia" w:hint="eastAsia"/>
          <w:kern w:val="0"/>
          <w:sz w:val="24"/>
          <w:szCs w:val="24"/>
        </w:rPr>
        <w:t>因医疗过失造成损害的，仍应负侵权行为责任</w:t>
      </w:r>
      <w:bookmarkStart w:id="17" w:name="_Hlk527406423"/>
      <w:r w:rsidRPr="009A1E18">
        <w:rPr>
          <w:rFonts w:ascii="仿宋_GB2312" w:eastAsia="仿宋_GB2312" w:hAnsiTheme="minorEastAsia" w:hint="eastAsia"/>
          <w:kern w:val="0"/>
          <w:sz w:val="24"/>
          <w:szCs w:val="24"/>
          <w:vertAlign w:val="superscript"/>
        </w:rPr>
        <w:t>[1</w:t>
      </w:r>
      <w:r w:rsidR="00A828E6" w:rsidRPr="009A1E18">
        <w:rPr>
          <w:rFonts w:ascii="仿宋_GB2312" w:eastAsia="仿宋_GB2312" w:hAnsiTheme="minorEastAsia" w:hint="eastAsia"/>
          <w:kern w:val="0"/>
          <w:sz w:val="24"/>
          <w:szCs w:val="24"/>
          <w:vertAlign w:val="superscript"/>
        </w:rPr>
        <w:t>6</w:t>
      </w:r>
      <w:r w:rsidRPr="009A1E18">
        <w:rPr>
          <w:rFonts w:ascii="仿宋_GB2312" w:eastAsia="仿宋_GB2312" w:hAnsiTheme="minorEastAsia" w:hint="eastAsia"/>
          <w:kern w:val="0"/>
          <w:sz w:val="24"/>
          <w:szCs w:val="24"/>
          <w:vertAlign w:val="superscript"/>
        </w:rPr>
        <w:t>]</w:t>
      </w:r>
      <w:bookmarkEnd w:id="17"/>
      <w:r w:rsidRPr="009A1E18">
        <w:rPr>
          <w:rFonts w:ascii="仿宋_GB2312" w:eastAsia="仿宋_GB2312" w:hAnsiTheme="minorEastAsia" w:hint="eastAsia"/>
          <w:kern w:val="0"/>
          <w:sz w:val="24"/>
          <w:szCs w:val="24"/>
        </w:rPr>
        <w:t>。</w:t>
      </w:r>
    </w:p>
    <w:p w14:paraId="06839900" w14:textId="77777777" w:rsidR="00E1265F" w:rsidRPr="009A1E18" w:rsidRDefault="00E1265F" w:rsidP="00D478D8">
      <w:pPr>
        <w:autoSpaceDE w:val="0"/>
        <w:autoSpaceDN w:val="0"/>
        <w:adjustRightInd w:val="0"/>
        <w:spacing w:after="0" w:line="240" w:lineRule="auto"/>
        <w:ind w:firstLineChars="200" w:firstLine="482"/>
        <w:jc w:val="left"/>
        <w:outlineLvl w:val="0"/>
        <w:rPr>
          <w:rFonts w:ascii="仿宋_GB2312" w:eastAsia="仿宋_GB2312" w:hAnsiTheme="minorEastAsia"/>
          <w:b/>
          <w:sz w:val="24"/>
          <w:szCs w:val="24"/>
        </w:rPr>
      </w:pPr>
    </w:p>
    <w:p w14:paraId="17A11BE3" w14:textId="61D431A7" w:rsidR="00980BEA" w:rsidRPr="009A1E18" w:rsidRDefault="006B671F" w:rsidP="00E1265F">
      <w:pPr>
        <w:autoSpaceDE w:val="0"/>
        <w:autoSpaceDN w:val="0"/>
        <w:adjustRightInd w:val="0"/>
        <w:spacing w:after="0" w:line="240" w:lineRule="auto"/>
        <w:jc w:val="left"/>
        <w:outlineLvl w:val="0"/>
        <w:rPr>
          <w:rFonts w:ascii="黑体" w:eastAsia="黑体" w:hAnsi="黑体"/>
          <w:kern w:val="0"/>
          <w:sz w:val="24"/>
          <w:szCs w:val="24"/>
        </w:rPr>
      </w:pPr>
      <w:r w:rsidRPr="009A1E18">
        <w:rPr>
          <w:rFonts w:ascii="黑体" w:eastAsia="黑体" w:hAnsi="黑体" w:hint="eastAsia"/>
          <w:sz w:val="24"/>
          <w:szCs w:val="24"/>
        </w:rPr>
        <w:t>5</w:t>
      </w:r>
      <w:r w:rsidR="00E1265F" w:rsidRPr="009A1E18">
        <w:rPr>
          <w:rFonts w:ascii="黑体" w:eastAsia="黑体" w:hAnsi="黑体" w:hint="eastAsia"/>
          <w:sz w:val="24"/>
          <w:szCs w:val="24"/>
        </w:rPr>
        <w:t xml:space="preserve">  </w:t>
      </w:r>
      <w:r w:rsidRPr="009A1E18">
        <w:rPr>
          <w:rFonts w:ascii="黑体" w:eastAsia="黑体" w:hAnsi="黑体" w:hint="eastAsia"/>
          <w:sz w:val="24"/>
          <w:szCs w:val="24"/>
        </w:rPr>
        <w:t>超说明书用药知情同意书推荐模板</w:t>
      </w:r>
    </w:p>
    <w:p w14:paraId="1AB78AFD" w14:textId="5788B5C1" w:rsidR="00980BEA" w:rsidRPr="009A1E18" w:rsidRDefault="00D478D8" w:rsidP="00A83D47">
      <w:pPr>
        <w:pStyle w:val="af0"/>
        <w:spacing w:after="0" w:line="240" w:lineRule="auto"/>
        <w:rPr>
          <w:rFonts w:ascii="仿宋_GB2312" w:eastAsia="仿宋_GB2312" w:hAnsiTheme="minorEastAsia" w:cs="Times New Roman"/>
        </w:rPr>
      </w:pPr>
      <w:r w:rsidRPr="009A1E18">
        <w:rPr>
          <w:rFonts w:ascii="仿宋_GB2312" w:eastAsia="仿宋_GB2312" w:hAnsiTheme="minorEastAsia" w:cs="Times New Roman" w:hint="eastAsia"/>
        </w:rPr>
        <w:t>专家组建议</w:t>
      </w:r>
      <w:r w:rsidR="006B671F" w:rsidRPr="009A1E18">
        <w:rPr>
          <w:rFonts w:ascii="仿宋_GB2312" w:eastAsia="仿宋_GB2312" w:hAnsiTheme="minorEastAsia" w:cs="Times New Roman" w:hint="eastAsia"/>
        </w:rPr>
        <w:t>超说明书用药首先应符合2010年广东省药学会发布的</w:t>
      </w:r>
      <w:bookmarkStart w:id="18" w:name="_Hlk499281288"/>
      <w:r w:rsidR="006B671F" w:rsidRPr="009A1E18">
        <w:rPr>
          <w:rFonts w:ascii="仿宋_GB2312" w:eastAsia="仿宋_GB2312" w:hAnsiTheme="minorEastAsia" w:cs="Times New Roman" w:hint="eastAsia"/>
        </w:rPr>
        <w:t>《药品未注册用法专家共识》</w:t>
      </w:r>
      <w:bookmarkEnd w:id="18"/>
      <w:r w:rsidR="006B671F" w:rsidRPr="009A1E18">
        <w:rPr>
          <w:rFonts w:ascii="仿宋_GB2312" w:eastAsia="仿宋_GB2312" w:hAnsiTheme="minorEastAsia" w:cs="Times New Roman" w:hint="eastAsia"/>
        </w:rPr>
        <w:t>中明确提出的超说明书用药的五大原则</w:t>
      </w:r>
      <w:r w:rsidR="006B671F" w:rsidRPr="009A1E18">
        <w:rPr>
          <w:rFonts w:ascii="仿宋_GB2312" w:eastAsia="仿宋_GB2312" w:hAnsiTheme="minorEastAsia" w:cs="Times New Roman" w:hint="eastAsia"/>
          <w:vertAlign w:val="superscript"/>
        </w:rPr>
        <w:t>[</w:t>
      </w:r>
      <w:r w:rsidR="00212481" w:rsidRPr="009A1E18">
        <w:rPr>
          <w:rFonts w:ascii="仿宋_GB2312" w:eastAsia="仿宋_GB2312" w:hAnsiTheme="minorEastAsia" w:cs="Times New Roman" w:hint="eastAsia"/>
          <w:vertAlign w:val="superscript"/>
        </w:rPr>
        <w:t>6</w:t>
      </w:r>
      <w:r w:rsidR="006B671F" w:rsidRPr="009A1E18">
        <w:rPr>
          <w:rFonts w:ascii="仿宋_GB2312" w:eastAsia="仿宋_GB2312" w:hAnsiTheme="minorEastAsia" w:cs="Times New Roman" w:hint="eastAsia"/>
          <w:vertAlign w:val="superscript"/>
        </w:rPr>
        <w:t>]</w:t>
      </w:r>
      <w:r w:rsidR="006B671F" w:rsidRPr="009A1E18">
        <w:rPr>
          <w:rFonts w:ascii="仿宋_GB2312" w:eastAsia="仿宋_GB2312" w:hAnsiTheme="minorEastAsia" w:cs="Times New Roman" w:hint="eastAsia"/>
        </w:rPr>
        <w:t>：在影响患者生活质量或危及生命的情况下，无合理的可替代药品；用药目的不是试验研究；有合理的医学实践证据；经医院药事管理与药物治疗学委员会（</w:t>
      </w:r>
      <w:r w:rsidR="006B671F" w:rsidRPr="009A1E18">
        <w:rPr>
          <w:rFonts w:ascii="仿宋_GB2312" w:eastAsia="仿宋_GB2312" w:hAnsiTheme="minorEastAsia" w:cs="Times New Roman" w:hint="eastAsia"/>
          <w:shd w:val="clear" w:color="auto" w:fill="FFFFFF"/>
        </w:rPr>
        <w:t>组</w:t>
      </w:r>
      <w:r w:rsidR="006B671F" w:rsidRPr="009A1E18">
        <w:rPr>
          <w:rFonts w:ascii="仿宋_GB2312" w:eastAsia="仿宋_GB2312" w:hAnsiTheme="minorEastAsia" w:cs="Times New Roman" w:hint="eastAsia"/>
        </w:rPr>
        <w:t>）及伦理委员会批准；保护患者的知情权。在确因紧急抢救情形下不能履行审批手续的，患者的知情告知更显必要。</w:t>
      </w:r>
    </w:p>
    <w:p w14:paraId="0E5BD63E" w14:textId="3C375095" w:rsidR="00980BEA" w:rsidRPr="009A1E18" w:rsidRDefault="006B671F" w:rsidP="00A83D47">
      <w:pPr>
        <w:spacing w:after="0" w:line="240" w:lineRule="auto"/>
        <w:ind w:firstLineChars="200" w:firstLine="480"/>
        <w:rPr>
          <w:rFonts w:ascii="仿宋_GB2312" w:eastAsia="仿宋_GB2312" w:hAnsiTheme="minorEastAsia"/>
          <w:sz w:val="24"/>
          <w:szCs w:val="24"/>
        </w:rPr>
      </w:pPr>
      <w:bookmarkStart w:id="19" w:name="_Hlk6049266"/>
      <w:r w:rsidRPr="009A1E18">
        <w:rPr>
          <w:rFonts w:ascii="仿宋_GB2312" w:eastAsia="仿宋_GB2312" w:hAnsiTheme="minorEastAsia" w:hint="eastAsia"/>
          <w:sz w:val="24"/>
          <w:szCs w:val="24"/>
        </w:rPr>
        <w:t>目前超说明书用药在临床广泛存在，被法院判赔的很多涉及超说明书用药的医疗损害</w:t>
      </w:r>
      <w:r w:rsidR="00153AF6" w:rsidRPr="009A1E18">
        <w:rPr>
          <w:rFonts w:ascii="仿宋_GB2312" w:eastAsia="仿宋_GB2312" w:hAnsiTheme="minorEastAsia" w:hint="eastAsia"/>
          <w:sz w:val="24"/>
          <w:szCs w:val="24"/>
        </w:rPr>
        <w:t>赔偿</w:t>
      </w:r>
      <w:r w:rsidRPr="009A1E18">
        <w:rPr>
          <w:rFonts w:ascii="仿宋_GB2312" w:eastAsia="仿宋_GB2312" w:hAnsiTheme="minorEastAsia" w:hint="eastAsia"/>
          <w:sz w:val="24"/>
          <w:szCs w:val="24"/>
        </w:rPr>
        <w:t>纠纷</w:t>
      </w:r>
      <w:r w:rsidR="00153AF6" w:rsidRPr="009A1E18">
        <w:rPr>
          <w:rFonts w:ascii="仿宋_GB2312" w:eastAsia="仿宋_GB2312" w:hAnsiTheme="minorEastAsia" w:hint="eastAsia"/>
          <w:sz w:val="24"/>
          <w:szCs w:val="24"/>
        </w:rPr>
        <w:t>案件</w:t>
      </w:r>
      <w:r w:rsidRPr="009A1E18">
        <w:rPr>
          <w:rFonts w:ascii="仿宋_GB2312" w:eastAsia="仿宋_GB2312" w:hAnsiTheme="minorEastAsia" w:hint="eastAsia"/>
          <w:sz w:val="24"/>
          <w:szCs w:val="24"/>
        </w:rPr>
        <w:t>中</w:t>
      </w:r>
      <w:r w:rsidR="00153AF6" w:rsidRPr="009A1E18">
        <w:rPr>
          <w:rFonts w:ascii="仿宋_GB2312" w:eastAsia="仿宋_GB2312" w:hAnsiTheme="minorEastAsia" w:hint="eastAsia"/>
          <w:sz w:val="24"/>
          <w:szCs w:val="24"/>
        </w:rPr>
        <w:t>，</w:t>
      </w:r>
      <w:r w:rsidR="00C34FF1" w:rsidRPr="009A1E18">
        <w:rPr>
          <w:rFonts w:ascii="仿宋_GB2312" w:eastAsia="仿宋_GB2312" w:hAnsiTheme="minorEastAsia" w:hint="eastAsia"/>
          <w:sz w:val="24"/>
          <w:szCs w:val="24"/>
        </w:rPr>
        <w:t>法官提及</w:t>
      </w:r>
      <w:r w:rsidR="00153AF6" w:rsidRPr="009A1E18">
        <w:rPr>
          <w:rFonts w:ascii="仿宋_GB2312" w:eastAsia="仿宋_GB2312" w:hAnsiTheme="minorEastAsia" w:hint="eastAsia"/>
          <w:sz w:val="24"/>
          <w:szCs w:val="24"/>
        </w:rPr>
        <w:t>医方未与</w:t>
      </w:r>
      <w:r w:rsidRPr="009A1E18">
        <w:rPr>
          <w:rFonts w:ascii="仿宋_GB2312" w:eastAsia="仿宋_GB2312" w:hAnsiTheme="minorEastAsia" w:hint="eastAsia"/>
          <w:sz w:val="24"/>
          <w:szCs w:val="24"/>
        </w:rPr>
        <w:t>患方签署超说明书用药知情同意书，为数不多的医疗机构和患方签署</w:t>
      </w:r>
      <w:r w:rsidR="00153AF6" w:rsidRPr="009A1E18">
        <w:rPr>
          <w:rFonts w:ascii="仿宋_GB2312" w:eastAsia="仿宋_GB2312" w:hAnsiTheme="minorEastAsia" w:hint="eastAsia"/>
          <w:sz w:val="24"/>
          <w:szCs w:val="24"/>
        </w:rPr>
        <w:t>了</w:t>
      </w:r>
      <w:r w:rsidRPr="009A1E18">
        <w:rPr>
          <w:rFonts w:ascii="仿宋_GB2312" w:eastAsia="仿宋_GB2312" w:hAnsiTheme="minorEastAsia" w:hint="eastAsia"/>
          <w:sz w:val="24"/>
          <w:szCs w:val="24"/>
        </w:rPr>
        <w:t>知情同意书，但告知内容不够全面，或在手术等特殊治疗项目的知情同意书中</w:t>
      </w:r>
      <w:r w:rsidR="00153AF6" w:rsidRPr="009A1E18">
        <w:rPr>
          <w:rFonts w:ascii="仿宋_GB2312" w:eastAsia="仿宋_GB2312" w:hAnsiTheme="minorEastAsia" w:hint="eastAsia"/>
          <w:sz w:val="24"/>
          <w:szCs w:val="24"/>
        </w:rPr>
        <w:t>夹杂超说明书用药的告知内容</w:t>
      </w:r>
      <w:r w:rsidRPr="009A1E18">
        <w:rPr>
          <w:rFonts w:ascii="仿宋_GB2312" w:eastAsia="仿宋_GB2312" w:hAnsiTheme="minorEastAsia" w:hint="eastAsia"/>
          <w:sz w:val="24"/>
          <w:szCs w:val="24"/>
        </w:rPr>
        <w:t>。</w:t>
      </w:r>
    </w:p>
    <w:bookmarkEnd w:id="19"/>
    <w:p w14:paraId="73EB1141" w14:textId="02E35353" w:rsidR="00980BEA" w:rsidRPr="009A1E18" w:rsidRDefault="006B671F" w:rsidP="00AF0747">
      <w:pPr>
        <w:spacing w:after="0" w:line="240" w:lineRule="auto"/>
        <w:ind w:firstLineChars="250" w:firstLine="600"/>
        <w:rPr>
          <w:rFonts w:asciiTheme="minorEastAsia" w:eastAsiaTheme="minorEastAsia" w:hAnsiTheme="minorEastAsia"/>
          <w:b/>
          <w:kern w:val="0"/>
          <w:sz w:val="24"/>
          <w:szCs w:val="24"/>
        </w:rPr>
      </w:pPr>
      <w:r w:rsidRPr="009A1E18">
        <w:rPr>
          <w:rFonts w:ascii="仿宋_GB2312" w:eastAsia="仿宋_GB2312" w:hAnsiTheme="minorEastAsia" w:hint="eastAsia"/>
          <w:sz w:val="24"/>
          <w:szCs w:val="24"/>
        </w:rPr>
        <w:lastRenderedPageBreak/>
        <w:t>在此，专家组在广东省药学会2010年发布的《药品未注册用法专家共识》中推荐</w:t>
      </w:r>
      <w:r w:rsidR="00C148DA" w:rsidRPr="009A1E18">
        <w:rPr>
          <w:rFonts w:ascii="仿宋_GB2312" w:eastAsia="仿宋_GB2312" w:hAnsiTheme="minorEastAsia" w:hint="eastAsia"/>
          <w:sz w:val="24"/>
          <w:szCs w:val="24"/>
        </w:rPr>
        <w:t>的</w:t>
      </w:r>
      <w:r w:rsidRPr="009A1E18">
        <w:rPr>
          <w:rFonts w:ascii="仿宋_GB2312" w:eastAsia="仿宋_GB2312" w:hAnsiTheme="minorEastAsia" w:hint="eastAsia"/>
          <w:sz w:val="24"/>
          <w:szCs w:val="24"/>
        </w:rPr>
        <w:t>药品未注册用法知情同意书模板基础上进行修订补充，专门增加了在医疗损害诉讼案例中经常被患者提及、被法院判决败诉的相关因素，增加了包括超说明书用药剂量、疗程、费用、替代医疗方案等告知内容</w:t>
      </w:r>
      <w:r w:rsidR="00C148DA" w:rsidRPr="009A1E18">
        <w:rPr>
          <w:rFonts w:ascii="仿宋_GB2312" w:eastAsia="仿宋_GB2312" w:hAnsiTheme="minorEastAsia" w:hint="eastAsia"/>
          <w:sz w:val="24"/>
          <w:szCs w:val="24"/>
        </w:rPr>
        <w:t>。为减少填写工作，</w:t>
      </w:r>
      <w:r w:rsidR="00CF2DE5" w:rsidRPr="009A1E18">
        <w:rPr>
          <w:rFonts w:ascii="仿宋_GB2312" w:eastAsia="仿宋_GB2312" w:hAnsiTheme="minorEastAsia" w:hint="eastAsia"/>
          <w:sz w:val="24"/>
          <w:szCs w:val="24"/>
        </w:rPr>
        <w:t>可针对一些常用的超说明书用药，印制其专用的知情同意书，其</w:t>
      </w:r>
      <w:r w:rsidR="00C148DA" w:rsidRPr="009A1E18">
        <w:rPr>
          <w:rFonts w:ascii="仿宋_GB2312" w:eastAsia="仿宋_GB2312" w:hAnsiTheme="minorEastAsia" w:hint="eastAsia"/>
          <w:sz w:val="24"/>
          <w:szCs w:val="24"/>
        </w:rPr>
        <w:t>中的固定内容，可</w:t>
      </w:r>
      <w:r w:rsidR="00CF2DE5" w:rsidRPr="009A1E18">
        <w:rPr>
          <w:rFonts w:ascii="仿宋_GB2312" w:eastAsia="仿宋_GB2312" w:hAnsiTheme="minorEastAsia" w:hint="eastAsia"/>
          <w:sz w:val="24"/>
          <w:szCs w:val="24"/>
        </w:rPr>
        <w:t>事先</w:t>
      </w:r>
      <w:r w:rsidR="00C148DA" w:rsidRPr="009A1E18">
        <w:rPr>
          <w:rFonts w:ascii="仿宋_GB2312" w:eastAsia="仿宋_GB2312" w:hAnsiTheme="minorEastAsia" w:hint="eastAsia"/>
          <w:sz w:val="24"/>
          <w:szCs w:val="24"/>
        </w:rPr>
        <w:t>填好，印刷</w:t>
      </w:r>
      <w:r w:rsidR="00CF2DE5" w:rsidRPr="009A1E18">
        <w:rPr>
          <w:rFonts w:ascii="仿宋_GB2312" w:eastAsia="仿宋_GB2312" w:hAnsiTheme="minorEastAsia" w:hint="eastAsia"/>
          <w:sz w:val="24"/>
          <w:szCs w:val="24"/>
        </w:rPr>
        <w:t>时</w:t>
      </w:r>
      <w:r w:rsidR="00C148DA" w:rsidRPr="009A1E18">
        <w:rPr>
          <w:rFonts w:ascii="仿宋_GB2312" w:eastAsia="仿宋_GB2312" w:hAnsiTheme="minorEastAsia" w:hint="eastAsia"/>
          <w:sz w:val="24"/>
          <w:szCs w:val="24"/>
        </w:rPr>
        <w:t>一并印</w:t>
      </w:r>
      <w:r w:rsidR="00CF2DE5" w:rsidRPr="009A1E18">
        <w:rPr>
          <w:rFonts w:ascii="仿宋_GB2312" w:eastAsia="仿宋_GB2312" w:hAnsiTheme="minorEastAsia" w:hint="eastAsia"/>
          <w:sz w:val="24"/>
          <w:szCs w:val="24"/>
        </w:rPr>
        <w:t>入</w:t>
      </w:r>
      <w:r w:rsidRPr="009A1E18">
        <w:rPr>
          <w:rFonts w:ascii="仿宋_GB2312" w:eastAsia="仿宋_GB2312" w:hAnsiTheme="minorEastAsia" w:hint="eastAsia"/>
          <w:sz w:val="24"/>
          <w:szCs w:val="24"/>
        </w:rPr>
        <w:t>。这样一方面使患者充分了解超说明书用药的原因、必要性、危险因素，同时也警示医方注意相关风险可能带给患者的损害，引起医方在治疗中的警惕和重视，增强医疗安全意识。</w:t>
      </w:r>
    </w:p>
    <w:p w14:paraId="50F8A3EC" w14:textId="77777777" w:rsidR="001F6F16" w:rsidRPr="009A1E18" w:rsidRDefault="001F6F16">
      <w:pPr>
        <w:widowControl/>
        <w:jc w:val="left"/>
        <w:rPr>
          <w:rFonts w:asciiTheme="minorEastAsia" w:eastAsiaTheme="minorEastAsia" w:hAnsiTheme="minorEastAsia"/>
          <w:b/>
          <w:kern w:val="0"/>
          <w:sz w:val="24"/>
          <w:szCs w:val="24"/>
        </w:rPr>
      </w:pPr>
      <w:r w:rsidRPr="009A1E18">
        <w:rPr>
          <w:rFonts w:asciiTheme="minorEastAsia" w:eastAsiaTheme="minorEastAsia" w:hAnsiTheme="minorEastAsia"/>
          <w:b/>
          <w:kern w:val="0"/>
          <w:sz w:val="24"/>
          <w:szCs w:val="24"/>
        </w:rPr>
        <w:br w:type="page"/>
      </w:r>
    </w:p>
    <w:p w14:paraId="1C01DE88" w14:textId="00F1A2A1" w:rsidR="00980BEA" w:rsidRPr="009A1E18" w:rsidRDefault="006B671F" w:rsidP="00A83D47">
      <w:pPr>
        <w:autoSpaceDE w:val="0"/>
        <w:autoSpaceDN w:val="0"/>
        <w:adjustRightInd w:val="0"/>
        <w:spacing w:after="0" w:line="240" w:lineRule="auto"/>
        <w:jc w:val="left"/>
        <w:rPr>
          <w:rFonts w:asciiTheme="minorEastAsia" w:eastAsiaTheme="minorEastAsia" w:hAnsiTheme="minorEastAsia"/>
          <w:b/>
          <w:kern w:val="0"/>
          <w:sz w:val="24"/>
          <w:szCs w:val="24"/>
        </w:rPr>
      </w:pPr>
      <w:r w:rsidRPr="009A1E18">
        <w:rPr>
          <w:rFonts w:asciiTheme="minorEastAsia" w:eastAsiaTheme="minorEastAsia" w:hAnsiTheme="minorEastAsia" w:hint="eastAsia"/>
          <w:b/>
          <w:kern w:val="0"/>
          <w:sz w:val="24"/>
          <w:szCs w:val="24"/>
        </w:rPr>
        <w:lastRenderedPageBreak/>
        <w:t>附件：</w:t>
      </w:r>
    </w:p>
    <w:p w14:paraId="0EC2BAE3" w14:textId="77777777" w:rsidR="00980BEA" w:rsidRPr="009A1E18" w:rsidRDefault="006B671F" w:rsidP="00A83D47">
      <w:pPr>
        <w:autoSpaceDE w:val="0"/>
        <w:autoSpaceDN w:val="0"/>
        <w:adjustRightInd w:val="0"/>
        <w:spacing w:after="0" w:line="600" w:lineRule="exact"/>
        <w:jc w:val="center"/>
        <w:rPr>
          <w:rFonts w:asciiTheme="majorEastAsia" w:eastAsiaTheme="majorEastAsia" w:hAnsiTheme="majorEastAsia"/>
          <w:b/>
          <w:kern w:val="0"/>
          <w:sz w:val="32"/>
          <w:szCs w:val="32"/>
        </w:rPr>
      </w:pPr>
      <w:r w:rsidRPr="009A1E18">
        <w:rPr>
          <w:rFonts w:asciiTheme="majorEastAsia" w:eastAsiaTheme="majorEastAsia" w:hAnsiTheme="majorEastAsia" w:hint="eastAsia"/>
          <w:b/>
          <w:kern w:val="0"/>
          <w:sz w:val="32"/>
          <w:szCs w:val="32"/>
          <w:u w:val="single"/>
        </w:rPr>
        <w:t xml:space="preserve"> </w:t>
      </w:r>
      <w:r w:rsidRPr="009A1E18">
        <w:rPr>
          <w:rFonts w:asciiTheme="majorEastAsia" w:eastAsiaTheme="majorEastAsia" w:hAnsiTheme="majorEastAsia"/>
          <w:b/>
          <w:kern w:val="0"/>
          <w:sz w:val="32"/>
          <w:szCs w:val="32"/>
          <w:u w:val="single"/>
        </w:rPr>
        <w:t xml:space="preserve">                    </w:t>
      </w:r>
      <w:r w:rsidRPr="009A1E18">
        <w:rPr>
          <w:rFonts w:asciiTheme="majorEastAsia" w:eastAsiaTheme="majorEastAsia" w:hAnsiTheme="majorEastAsia" w:hint="eastAsia"/>
          <w:b/>
          <w:kern w:val="0"/>
          <w:sz w:val="32"/>
          <w:szCs w:val="32"/>
        </w:rPr>
        <w:t xml:space="preserve">医院 </w:t>
      </w:r>
    </w:p>
    <w:p w14:paraId="5F8841C6" w14:textId="77777777" w:rsidR="00980BEA" w:rsidRPr="009A1E18" w:rsidRDefault="006B671F" w:rsidP="00A83D47">
      <w:pPr>
        <w:autoSpaceDE w:val="0"/>
        <w:autoSpaceDN w:val="0"/>
        <w:adjustRightInd w:val="0"/>
        <w:spacing w:after="0" w:line="600" w:lineRule="exact"/>
        <w:jc w:val="center"/>
        <w:rPr>
          <w:rFonts w:asciiTheme="majorEastAsia" w:eastAsiaTheme="majorEastAsia" w:hAnsiTheme="majorEastAsia"/>
          <w:b/>
          <w:kern w:val="0"/>
          <w:sz w:val="32"/>
          <w:szCs w:val="32"/>
        </w:rPr>
      </w:pPr>
      <w:r w:rsidRPr="009A1E18">
        <w:rPr>
          <w:rFonts w:asciiTheme="majorEastAsia" w:eastAsiaTheme="majorEastAsia" w:hAnsiTheme="majorEastAsia" w:hint="eastAsia"/>
          <w:b/>
          <w:kern w:val="0"/>
          <w:sz w:val="32"/>
          <w:szCs w:val="32"/>
        </w:rPr>
        <w:t>超</w:t>
      </w:r>
      <w:r w:rsidR="00CF2DE5" w:rsidRPr="009A1E18">
        <w:rPr>
          <w:rFonts w:asciiTheme="majorEastAsia" w:eastAsiaTheme="majorEastAsia" w:hAnsiTheme="majorEastAsia" w:hint="eastAsia"/>
          <w:b/>
          <w:kern w:val="0"/>
          <w:sz w:val="32"/>
          <w:szCs w:val="32"/>
        </w:rPr>
        <w:t>药品</w:t>
      </w:r>
      <w:r w:rsidRPr="009A1E18">
        <w:rPr>
          <w:rFonts w:asciiTheme="majorEastAsia" w:eastAsiaTheme="majorEastAsia" w:hAnsiTheme="majorEastAsia" w:hint="eastAsia"/>
          <w:b/>
          <w:kern w:val="0"/>
          <w:sz w:val="32"/>
          <w:szCs w:val="32"/>
        </w:rPr>
        <w:t>说明书用</w:t>
      </w:r>
      <w:r w:rsidR="00C148DA" w:rsidRPr="009A1E18">
        <w:rPr>
          <w:rFonts w:asciiTheme="majorEastAsia" w:eastAsiaTheme="majorEastAsia" w:hAnsiTheme="majorEastAsia" w:hint="eastAsia"/>
          <w:b/>
          <w:kern w:val="0"/>
          <w:sz w:val="32"/>
          <w:szCs w:val="32"/>
        </w:rPr>
        <w:t>药</w:t>
      </w:r>
      <w:r w:rsidRPr="009A1E18">
        <w:rPr>
          <w:rFonts w:asciiTheme="majorEastAsia" w:eastAsiaTheme="majorEastAsia" w:hAnsiTheme="majorEastAsia" w:hint="eastAsia"/>
          <w:b/>
          <w:kern w:val="0"/>
          <w:sz w:val="32"/>
          <w:szCs w:val="32"/>
        </w:rPr>
        <w:t>知情同意书</w:t>
      </w:r>
    </w:p>
    <w:p w14:paraId="09502253" w14:textId="77777777" w:rsidR="00980BEA" w:rsidRPr="009A1E18" w:rsidRDefault="006B671F" w:rsidP="00A83D47">
      <w:pPr>
        <w:autoSpaceDE w:val="0"/>
        <w:autoSpaceDN w:val="0"/>
        <w:adjustRightInd w:val="0"/>
        <w:spacing w:after="0" w:line="240" w:lineRule="auto"/>
        <w:jc w:val="left"/>
        <w:rPr>
          <w:rFonts w:asciiTheme="minorEastAsia" w:eastAsiaTheme="minorEastAsia" w:hAnsiTheme="minorEastAsia"/>
          <w:kern w:val="0"/>
          <w:sz w:val="24"/>
          <w:szCs w:val="24"/>
        </w:rPr>
      </w:pPr>
      <w:r w:rsidRPr="009A1E18">
        <w:rPr>
          <w:rFonts w:asciiTheme="minorEastAsia" w:eastAsiaTheme="minorEastAsia" w:hAnsiTheme="minorEastAsia"/>
          <w:kern w:val="0"/>
          <w:sz w:val="24"/>
          <w:szCs w:val="24"/>
        </w:rPr>
        <w:t xml:space="preserve"> </w:t>
      </w:r>
    </w:p>
    <w:p w14:paraId="62417203"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姓名：</w:t>
      </w:r>
      <w:r w:rsidRPr="009A1E18">
        <w:rPr>
          <w:rFonts w:ascii="仿宋_GB2312" w:eastAsia="仿宋_GB2312" w:hAnsiTheme="minorEastAsia" w:hint="eastAsia"/>
          <w:kern w:val="0"/>
          <w:sz w:val="24"/>
          <w:szCs w:val="24"/>
          <w:u w:val="single"/>
        </w:rPr>
        <w:t xml:space="preserve">             </w:t>
      </w:r>
      <w:r w:rsidR="00C148DA"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rPr>
        <w:t xml:space="preserve"> 性别：</w:t>
      </w:r>
      <w:r w:rsidRPr="009A1E18">
        <w:rPr>
          <w:rFonts w:ascii="仿宋_GB2312" w:eastAsia="仿宋_GB2312" w:hAnsiTheme="minorEastAsia" w:hint="eastAsia"/>
          <w:kern w:val="0"/>
          <w:sz w:val="24"/>
          <w:szCs w:val="24"/>
          <w:u w:val="single"/>
        </w:rPr>
        <w:t xml:space="preserve">          </w:t>
      </w:r>
      <w:r w:rsidR="00C148DA"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rPr>
        <w:t xml:space="preserve"> 年龄：</w:t>
      </w:r>
      <w:r w:rsidRPr="009A1E18">
        <w:rPr>
          <w:rFonts w:ascii="仿宋_GB2312" w:eastAsia="仿宋_GB2312" w:hAnsiTheme="minorEastAsia" w:hint="eastAsia"/>
          <w:kern w:val="0"/>
          <w:sz w:val="24"/>
          <w:szCs w:val="24"/>
          <w:u w:val="single"/>
        </w:rPr>
        <w:t xml:space="preserve">                </w:t>
      </w:r>
    </w:p>
    <w:p w14:paraId="03BFCF36"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科室：</w:t>
      </w:r>
      <w:r w:rsidRPr="009A1E18">
        <w:rPr>
          <w:rFonts w:ascii="仿宋_GB2312" w:eastAsia="仿宋_GB2312" w:hAnsiTheme="minorEastAsia" w:hint="eastAsia"/>
          <w:kern w:val="0"/>
          <w:sz w:val="24"/>
          <w:szCs w:val="24"/>
          <w:u w:val="single"/>
        </w:rPr>
        <w:t xml:space="preserve">                 </w:t>
      </w:r>
      <w:r w:rsidR="00C148DA"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rPr>
        <w:t xml:space="preserve"> 身份证号：</w:t>
      </w:r>
      <w:r w:rsidRPr="009A1E18">
        <w:rPr>
          <w:rFonts w:ascii="仿宋_GB2312" w:eastAsia="仿宋_GB2312" w:hAnsi="宋体" w:cs="Microsoft JhengHei" w:hint="eastAsia"/>
          <w:kern w:val="0"/>
          <w:sz w:val="24"/>
          <w:szCs w:val="24"/>
          <w:u w:val="single"/>
        </w:rPr>
        <w:t xml:space="preserve"> </w:t>
      </w:r>
      <w:r w:rsidR="00C148DA" w:rsidRPr="009A1E18">
        <w:rPr>
          <w:rFonts w:ascii="仿宋_GB2312" w:eastAsia="仿宋_GB2312" w:hAnsi="宋体" w:cs="Microsoft JhengHei" w:hint="eastAsia"/>
          <w:kern w:val="0"/>
          <w:sz w:val="24"/>
          <w:szCs w:val="24"/>
          <w:u w:val="single"/>
        </w:rPr>
        <w:t xml:space="preserve">  </w:t>
      </w:r>
      <w:r w:rsidRPr="009A1E18">
        <w:rPr>
          <w:rFonts w:ascii="仿宋_GB2312" w:eastAsia="仿宋_GB2312" w:hAnsi="宋体" w:cs="Microsoft JhengHei" w:hint="eastAsia"/>
          <w:kern w:val="0"/>
          <w:sz w:val="24"/>
          <w:szCs w:val="24"/>
          <w:u w:val="single"/>
        </w:rPr>
        <w:t xml:space="preserve">                                </w:t>
      </w:r>
    </w:p>
    <w:p w14:paraId="707CF03B"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临床诊断：</w:t>
      </w:r>
      <w:r w:rsidRPr="009A1E18">
        <w:rPr>
          <w:rFonts w:ascii="仿宋_GB2312" w:eastAsia="仿宋_GB2312" w:hAnsi="宋体" w:cs="Microsoft JhengHei" w:hint="eastAsia"/>
          <w:kern w:val="0"/>
          <w:sz w:val="24"/>
          <w:szCs w:val="24"/>
          <w:u w:val="single"/>
        </w:rPr>
        <w:t xml:space="preserve">                                                           </w:t>
      </w:r>
      <w:r w:rsidR="00C148DA" w:rsidRPr="009A1E18">
        <w:rPr>
          <w:rFonts w:ascii="仿宋_GB2312" w:eastAsia="仿宋_GB2312" w:hAnsi="宋体" w:cs="Microsoft JhengHei" w:hint="eastAsia"/>
          <w:kern w:val="0"/>
          <w:sz w:val="24"/>
          <w:szCs w:val="24"/>
          <w:u w:val="single"/>
        </w:rPr>
        <w:t xml:space="preserve">     </w:t>
      </w:r>
    </w:p>
    <w:p w14:paraId="0418E852"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涉及超</w:t>
      </w:r>
      <w:r w:rsidR="00CF2DE5" w:rsidRPr="009A1E18">
        <w:rPr>
          <w:rFonts w:ascii="仿宋_GB2312" w:eastAsia="仿宋_GB2312" w:hAnsiTheme="minorEastAsia" w:hint="eastAsia"/>
          <w:kern w:val="0"/>
          <w:sz w:val="24"/>
          <w:szCs w:val="24"/>
        </w:rPr>
        <w:t>药品</w:t>
      </w:r>
      <w:r w:rsidRPr="009A1E18">
        <w:rPr>
          <w:rFonts w:ascii="仿宋_GB2312" w:eastAsia="仿宋_GB2312" w:hAnsiTheme="minorEastAsia" w:hint="eastAsia"/>
          <w:kern w:val="0"/>
          <w:sz w:val="24"/>
          <w:szCs w:val="24"/>
        </w:rPr>
        <w:t>说明书用药的药品（以下简称被告知药品）</w:t>
      </w:r>
    </w:p>
    <w:p w14:paraId="4A954005"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名称：</w:t>
      </w:r>
      <w:r w:rsidRPr="009A1E18">
        <w:rPr>
          <w:rFonts w:ascii="仿宋_GB2312" w:eastAsia="仿宋_GB2312" w:hAnsiTheme="minorEastAsia" w:hint="eastAsia"/>
          <w:kern w:val="0"/>
          <w:sz w:val="24"/>
          <w:szCs w:val="24"/>
          <w:u w:val="single"/>
        </w:rPr>
        <w:t xml:space="preserve">         </w:t>
      </w:r>
      <w:r w:rsidR="00C148DA"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rPr>
        <w:t xml:space="preserve"> 剂型：</w:t>
      </w:r>
      <w:r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rPr>
        <w:t xml:space="preserve"> 规格：</w:t>
      </w:r>
      <w:r w:rsidRPr="009A1E18">
        <w:rPr>
          <w:rFonts w:ascii="仿宋_GB2312" w:eastAsia="仿宋_GB2312" w:hAnsiTheme="minorEastAsia" w:hint="eastAsia"/>
          <w:kern w:val="0"/>
          <w:sz w:val="24"/>
          <w:szCs w:val="24"/>
          <w:u w:val="single"/>
        </w:rPr>
        <w:t xml:space="preserve">           </w:t>
      </w:r>
      <w:r w:rsidR="00C148DA"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00C148DA" w:rsidRPr="009A1E18">
        <w:rPr>
          <w:rFonts w:ascii="仿宋_GB2312" w:eastAsia="仿宋_GB2312" w:hAnsiTheme="minorEastAsia" w:hint="eastAsia"/>
          <w:kern w:val="0"/>
          <w:sz w:val="24"/>
          <w:szCs w:val="24"/>
          <w:u w:val="single"/>
        </w:rPr>
        <w:t xml:space="preserve">  </w:t>
      </w:r>
    </w:p>
    <w:p w14:paraId="5AC5DC6D" w14:textId="77777777" w:rsidR="00980BEA" w:rsidRPr="009A1E18" w:rsidRDefault="007A7250"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药品单价：</w:t>
      </w:r>
      <w:r w:rsidRPr="009A1E18">
        <w:rPr>
          <w:rFonts w:ascii="仿宋_GB2312" w:eastAsia="仿宋_GB2312" w:hAnsi="宋体" w:cs="Microsoft JhengHei" w:hint="eastAsia"/>
          <w:kern w:val="0"/>
          <w:sz w:val="24"/>
          <w:szCs w:val="24"/>
          <w:u w:val="single"/>
        </w:rPr>
        <w:t xml:space="preserve">                     </w:t>
      </w:r>
      <w:r w:rsidRPr="009A1E18">
        <w:rPr>
          <w:rFonts w:ascii="仿宋_GB2312" w:eastAsia="仿宋_GB2312" w:hAnsiTheme="minorEastAsia" w:hint="eastAsia"/>
          <w:kern w:val="0"/>
          <w:sz w:val="24"/>
          <w:szCs w:val="24"/>
        </w:rPr>
        <w:t xml:space="preserve">  </w:t>
      </w:r>
      <w:r w:rsidR="006B671F" w:rsidRPr="009A1E18">
        <w:rPr>
          <w:rFonts w:ascii="仿宋_GB2312" w:eastAsia="仿宋_GB2312" w:hAnsiTheme="minorEastAsia" w:hint="eastAsia"/>
          <w:kern w:val="0"/>
          <w:sz w:val="24"/>
          <w:szCs w:val="24"/>
        </w:rPr>
        <w:t>用法用量：</w:t>
      </w:r>
      <w:r w:rsidR="006B671F" w:rsidRPr="009A1E18">
        <w:rPr>
          <w:rFonts w:ascii="仿宋_GB2312" w:eastAsia="仿宋_GB2312" w:hAnsi="宋体" w:cs="Microsoft JhengHei" w:hint="eastAsia"/>
          <w:kern w:val="0"/>
          <w:sz w:val="24"/>
          <w:szCs w:val="24"/>
          <w:u w:val="single"/>
        </w:rPr>
        <w:t xml:space="preserve">                               </w:t>
      </w:r>
    </w:p>
    <w:p w14:paraId="73A62EEA"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疗程：</w:t>
      </w:r>
      <w:r w:rsidRPr="009A1E18">
        <w:rPr>
          <w:rFonts w:ascii="仿宋_GB2312" w:eastAsia="仿宋_GB2312" w:hAnsi="宋体" w:cs="Microsoft JhengHei" w:hint="eastAsia"/>
          <w:kern w:val="0"/>
          <w:sz w:val="24"/>
          <w:szCs w:val="24"/>
          <w:u w:val="single"/>
        </w:rPr>
        <w:t xml:space="preserve">                                                               </w:t>
      </w:r>
      <w:r w:rsidR="00C148DA" w:rsidRPr="009A1E18">
        <w:rPr>
          <w:rFonts w:ascii="仿宋_GB2312" w:eastAsia="仿宋_GB2312" w:hAnsi="宋体" w:cs="Microsoft JhengHei" w:hint="eastAsia"/>
          <w:kern w:val="0"/>
          <w:sz w:val="24"/>
          <w:szCs w:val="24"/>
          <w:u w:val="single"/>
        </w:rPr>
        <w:t xml:space="preserve">     </w:t>
      </w:r>
    </w:p>
    <w:p w14:paraId="4962C7BC" w14:textId="77777777" w:rsidR="00CF2DE5" w:rsidRPr="009A1E18" w:rsidRDefault="006B671F" w:rsidP="00CF2DE5">
      <w:pPr>
        <w:pStyle w:val="af"/>
        <w:numPr>
          <w:ilvl w:val="0"/>
          <w:numId w:val="1"/>
        </w:numPr>
        <w:autoSpaceDE w:val="0"/>
        <w:autoSpaceDN w:val="0"/>
        <w:adjustRightInd w:val="0"/>
        <w:spacing w:after="0" w:line="240" w:lineRule="auto"/>
        <w:ind w:left="0" w:firstLineChars="0" w:firstLine="0"/>
        <w:rPr>
          <w:rFonts w:ascii="仿宋_GB2312" w:eastAsia="仿宋_GB2312" w:hAnsiTheme="minorEastAsia"/>
          <w:u w:val="single"/>
        </w:rPr>
      </w:pPr>
      <w:r w:rsidRPr="009A1E18">
        <w:rPr>
          <w:rFonts w:ascii="仿宋_GB2312" w:eastAsia="仿宋_GB2312" w:hAnsiTheme="minorEastAsia" w:hint="eastAsia"/>
        </w:rPr>
        <w:t>为了患者健康利益的最大化，针对目前病情，我们建议使用</w:t>
      </w:r>
      <w:r w:rsidR="00CF2DE5" w:rsidRPr="009A1E18">
        <w:rPr>
          <w:rFonts w:ascii="仿宋_GB2312" w:eastAsia="仿宋_GB2312" w:hAnsiTheme="minorEastAsia" w:hint="eastAsia"/>
        </w:rPr>
        <w:t>药品</w:t>
      </w:r>
      <w:r w:rsidRPr="009A1E18">
        <w:rPr>
          <w:rFonts w:ascii="仿宋_GB2312" w:eastAsia="仿宋_GB2312" w:hAnsiTheme="minorEastAsia" w:hint="eastAsia"/>
        </w:rPr>
        <w:t>说明书之外的用药方法，为了让您更好的理解，我们进行如下善意告知：</w:t>
      </w:r>
    </w:p>
    <w:p w14:paraId="6D955388" w14:textId="77777777" w:rsidR="00CF2DE5" w:rsidRPr="009A1E18" w:rsidRDefault="006B671F" w:rsidP="00CF2DE5">
      <w:pPr>
        <w:pStyle w:val="af"/>
        <w:autoSpaceDE w:val="0"/>
        <w:autoSpaceDN w:val="0"/>
        <w:adjustRightInd w:val="0"/>
        <w:spacing w:after="0" w:line="240" w:lineRule="auto"/>
        <w:ind w:firstLineChars="0" w:firstLine="0"/>
        <w:rPr>
          <w:rFonts w:ascii="仿宋_GB2312" w:eastAsia="仿宋_GB2312" w:hAnsiTheme="minorEastAsia"/>
          <w:u w:val="single"/>
        </w:rPr>
      </w:pPr>
      <w:r w:rsidRPr="009A1E18">
        <w:rPr>
          <w:rFonts w:ascii="仿宋_GB2312" w:eastAsia="仿宋_GB2312" w:hAnsiTheme="minorEastAsia" w:hint="eastAsia"/>
        </w:rPr>
        <w:t>替代医疗方案及其疗效：</w:t>
      </w:r>
      <w:r w:rsidR="00CF2DE5" w:rsidRPr="009A1E18">
        <w:rPr>
          <w:rFonts w:ascii="仿宋_GB2312" w:eastAsia="仿宋_GB2312" w:hAnsiTheme="minorEastAsia" w:hint="eastAsia"/>
          <w:u w:val="single"/>
        </w:rPr>
        <w:t xml:space="preserve">                                                    </w:t>
      </w:r>
    </w:p>
    <w:p w14:paraId="14B27940"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u w:val="single"/>
        </w:rPr>
      </w:pPr>
      <w:r w:rsidRPr="009A1E18">
        <w:rPr>
          <w:rFonts w:ascii="仿宋_GB2312" w:eastAsia="仿宋_GB2312" w:hAnsiTheme="minorEastAsia" w:hint="eastAsia"/>
          <w:kern w:val="0"/>
          <w:sz w:val="24"/>
          <w:szCs w:val="24"/>
          <w:u w:val="single"/>
        </w:rPr>
        <w:t xml:space="preserve">                                                                    </w:t>
      </w:r>
      <w:r w:rsidR="00EF401E" w:rsidRPr="009A1E18">
        <w:rPr>
          <w:rFonts w:ascii="仿宋_GB2312" w:eastAsia="仿宋_GB2312" w:hAnsiTheme="minorEastAsia" w:hint="eastAsia"/>
          <w:kern w:val="0"/>
          <w:sz w:val="24"/>
          <w:szCs w:val="24"/>
          <w:u w:val="single"/>
        </w:rPr>
        <w:t xml:space="preserve"> </w:t>
      </w:r>
      <w:r w:rsidR="00C148DA" w:rsidRPr="009A1E18">
        <w:rPr>
          <w:rFonts w:ascii="仿宋_GB2312" w:eastAsia="仿宋_GB2312" w:hAnsiTheme="minorEastAsia" w:hint="eastAsia"/>
          <w:kern w:val="0"/>
          <w:sz w:val="24"/>
          <w:szCs w:val="24"/>
          <w:u w:val="single"/>
        </w:rPr>
        <w:t xml:space="preserve">      </w:t>
      </w:r>
    </w:p>
    <w:p w14:paraId="1DE25502"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2、</w:t>
      </w:r>
      <w:r w:rsidRPr="009A1E18">
        <w:rPr>
          <w:rFonts w:ascii="仿宋_GB2312" w:eastAsia="仿宋_GB2312" w:hAnsiTheme="minorEastAsia" w:hint="eastAsia"/>
          <w:kern w:val="0"/>
          <w:sz w:val="24"/>
          <w:szCs w:val="24"/>
        </w:rPr>
        <w:tab/>
        <w:t>超</w:t>
      </w:r>
      <w:r w:rsidR="00CF2DE5" w:rsidRPr="009A1E18">
        <w:rPr>
          <w:rFonts w:ascii="仿宋_GB2312" w:eastAsia="仿宋_GB2312" w:hAnsiTheme="minorEastAsia" w:hint="eastAsia"/>
          <w:kern w:val="0"/>
          <w:sz w:val="24"/>
          <w:szCs w:val="24"/>
        </w:rPr>
        <w:t>药品</w:t>
      </w:r>
      <w:r w:rsidRPr="009A1E18">
        <w:rPr>
          <w:rFonts w:ascii="仿宋_GB2312" w:eastAsia="仿宋_GB2312" w:hAnsiTheme="minorEastAsia" w:hint="eastAsia"/>
          <w:kern w:val="0"/>
          <w:sz w:val="24"/>
          <w:szCs w:val="24"/>
        </w:rPr>
        <w:t>说明书用药的依据：</w:t>
      </w:r>
      <w:r w:rsidRPr="009A1E18">
        <w:rPr>
          <w:rFonts w:ascii="仿宋_GB2312" w:eastAsia="仿宋_GB2312" w:hAnsiTheme="minorEastAsia" w:hint="eastAsia"/>
          <w:kern w:val="0"/>
          <w:sz w:val="24"/>
          <w:szCs w:val="24"/>
          <w:u w:val="single"/>
        </w:rPr>
        <w:t xml:space="preserve">                                         </w:t>
      </w:r>
      <w:r w:rsidR="00C148DA" w:rsidRPr="009A1E18">
        <w:rPr>
          <w:rFonts w:ascii="仿宋_GB2312" w:eastAsia="仿宋_GB2312" w:hAnsiTheme="minorEastAsia" w:hint="eastAsia"/>
          <w:kern w:val="0"/>
          <w:sz w:val="24"/>
          <w:szCs w:val="24"/>
          <w:u w:val="single"/>
        </w:rPr>
        <w:t xml:space="preserve">      </w:t>
      </w:r>
    </w:p>
    <w:p w14:paraId="0EE3EF84"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u w:val="single"/>
        </w:rPr>
      </w:pPr>
      <w:r w:rsidRPr="009A1E18">
        <w:rPr>
          <w:rFonts w:ascii="仿宋_GB2312" w:eastAsia="仿宋_GB2312" w:hAnsiTheme="minorEastAsia" w:hint="eastAsia"/>
          <w:kern w:val="0"/>
          <w:sz w:val="24"/>
          <w:szCs w:val="24"/>
          <w:u w:val="single"/>
        </w:rPr>
        <w:t xml:space="preserve">                                                                           </w:t>
      </w:r>
    </w:p>
    <w:p w14:paraId="596860DC" w14:textId="029DB19D"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3、</w:t>
      </w:r>
      <w:r w:rsidRPr="009A1E18">
        <w:rPr>
          <w:rFonts w:ascii="仿宋_GB2312" w:eastAsia="仿宋_GB2312" w:hAnsiTheme="minorEastAsia" w:hint="eastAsia"/>
          <w:kern w:val="0"/>
          <w:sz w:val="24"/>
          <w:szCs w:val="24"/>
        </w:rPr>
        <w:tab/>
        <w:t>针对患者的病情，我们已经按照药品说明书进行了常规药</w:t>
      </w:r>
      <w:r w:rsidR="00B82017" w:rsidRPr="009A1E18">
        <w:rPr>
          <w:rFonts w:ascii="仿宋_GB2312" w:eastAsia="仿宋_GB2312" w:hAnsiTheme="minorEastAsia" w:hint="eastAsia"/>
          <w:kern w:val="0"/>
          <w:sz w:val="24"/>
          <w:szCs w:val="24"/>
        </w:rPr>
        <w:t>物</w:t>
      </w:r>
      <w:r w:rsidRPr="009A1E18">
        <w:rPr>
          <w:rFonts w:ascii="仿宋_GB2312" w:eastAsia="仿宋_GB2312" w:hAnsiTheme="minorEastAsia" w:hint="eastAsia"/>
          <w:kern w:val="0"/>
          <w:sz w:val="24"/>
          <w:szCs w:val="24"/>
        </w:rPr>
        <w:t>治疗，目前评估效果不佳。在充分考虑药品不良反应、禁忌</w:t>
      </w:r>
      <w:r w:rsidR="00E622AB" w:rsidRPr="009A1E18">
        <w:rPr>
          <w:rFonts w:ascii="仿宋_GB2312" w:eastAsia="仿宋_GB2312" w:hAnsiTheme="minorEastAsia" w:hint="eastAsia"/>
          <w:kern w:val="0"/>
          <w:sz w:val="24"/>
          <w:szCs w:val="24"/>
        </w:rPr>
        <w:t>证</w:t>
      </w:r>
      <w:r w:rsidRPr="009A1E18">
        <w:rPr>
          <w:rFonts w:ascii="仿宋_GB2312" w:eastAsia="仿宋_GB2312" w:hAnsiTheme="minorEastAsia" w:hint="eastAsia"/>
          <w:kern w:val="0"/>
          <w:sz w:val="24"/>
          <w:szCs w:val="24"/>
        </w:rPr>
        <w:t>、注意事项、权衡患者获得的利益大于可能出现的危险，我们认为被告知</w:t>
      </w:r>
      <w:r w:rsidR="00B82017" w:rsidRPr="009A1E18">
        <w:rPr>
          <w:rFonts w:ascii="仿宋_GB2312" w:eastAsia="仿宋_GB2312" w:hAnsiTheme="minorEastAsia" w:hint="eastAsia"/>
          <w:kern w:val="0"/>
          <w:sz w:val="24"/>
          <w:szCs w:val="24"/>
        </w:rPr>
        <w:t>药品</w:t>
      </w:r>
      <w:r w:rsidRPr="009A1E18">
        <w:rPr>
          <w:rFonts w:ascii="仿宋_GB2312" w:eastAsia="仿宋_GB2312" w:hAnsiTheme="minorEastAsia" w:hint="eastAsia"/>
          <w:kern w:val="0"/>
          <w:sz w:val="24"/>
          <w:szCs w:val="24"/>
        </w:rPr>
        <w:t>的超说明书用</w:t>
      </w:r>
      <w:r w:rsidR="008353B1" w:rsidRPr="009A1E18">
        <w:rPr>
          <w:rFonts w:ascii="仿宋_GB2312" w:eastAsia="仿宋_GB2312" w:hAnsiTheme="minorEastAsia" w:hint="eastAsia"/>
          <w:kern w:val="0"/>
          <w:sz w:val="24"/>
          <w:szCs w:val="24"/>
        </w:rPr>
        <w:t>法</w:t>
      </w:r>
      <w:r w:rsidRPr="009A1E18">
        <w:rPr>
          <w:rFonts w:ascii="仿宋_GB2312" w:eastAsia="仿宋_GB2312" w:hAnsiTheme="minorEastAsia" w:hint="eastAsia"/>
          <w:kern w:val="0"/>
          <w:sz w:val="24"/>
          <w:szCs w:val="24"/>
        </w:rPr>
        <w:t>是适宜的治疗方案。</w:t>
      </w:r>
    </w:p>
    <w:p w14:paraId="1458C3D2"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4、此处所说的超</w:t>
      </w:r>
      <w:r w:rsidR="00B82017" w:rsidRPr="009A1E18">
        <w:rPr>
          <w:rFonts w:ascii="仿宋_GB2312" w:eastAsia="仿宋_GB2312" w:hAnsiTheme="minorEastAsia" w:hint="eastAsia"/>
          <w:kern w:val="0"/>
          <w:sz w:val="24"/>
          <w:szCs w:val="24"/>
        </w:rPr>
        <w:t>药品</w:t>
      </w:r>
      <w:r w:rsidRPr="009A1E18">
        <w:rPr>
          <w:rFonts w:ascii="仿宋_GB2312" w:eastAsia="仿宋_GB2312" w:hAnsiTheme="minorEastAsia" w:hint="eastAsia"/>
          <w:kern w:val="0"/>
          <w:sz w:val="24"/>
          <w:szCs w:val="24"/>
        </w:rPr>
        <w:t>说明书用药不涉及临床试验或医学研究。</w:t>
      </w:r>
    </w:p>
    <w:p w14:paraId="2C5D1858"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5、您有权利要求医师</w:t>
      </w:r>
      <w:r w:rsidR="00E3492B" w:rsidRPr="009A1E18">
        <w:rPr>
          <w:rFonts w:ascii="仿宋_GB2312" w:eastAsia="仿宋_GB2312" w:hAnsiTheme="minorEastAsia" w:hint="eastAsia"/>
          <w:kern w:val="0"/>
          <w:sz w:val="24"/>
          <w:szCs w:val="24"/>
        </w:rPr>
        <w:t>/药师</w:t>
      </w:r>
      <w:r w:rsidRPr="009A1E18">
        <w:rPr>
          <w:rFonts w:ascii="仿宋_GB2312" w:eastAsia="仿宋_GB2312" w:hAnsiTheme="minorEastAsia" w:hint="eastAsia"/>
          <w:kern w:val="0"/>
          <w:sz w:val="24"/>
          <w:szCs w:val="24"/>
        </w:rPr>
        <w:t>用通俗的语言对本知情同意书所载内容进行讲解，在讲解后您有权利向其提问，以便充分了解这次治疗用药的剂量、方法、可能的效果及可能的危害等。</w:t>
      </w:r>
    </w:p>
    <w:p w14:paraId="0A7BC5A2"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6、您已经被告知并请理解，使用被告知药品可能发生意外或如下不良反应，包括且不限于：</w:t>
      </w:r>
    </w:p>
    <w:p w14:paraId="49598D46"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①</w:t>
      </w:r>
      <w:r w:rsidRPr="009A1E18">
        <w:rPr>
          <w:rFonts w:ascii="仿宋_GB2312" w:eastAsia="仿宋_GB2312" w:hAnsiTheme="minorEastAsia" w:hint="eastAsia"/>
          <w:kern w:val="0"/>
          <w:sz w:val="24"/>
          <w:szCs w:val="24"/>
          <w:u w:val="single"/>
        </w:rPr>
        <w:t xml:space="preserve">                                                       </w:t>
      </w:r>
      <w:r w:rsidR="004F69C7"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00E3492B"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p>
    <w:p w14:paraId="0B8DA3D4"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u w:val="single"/>
        </w:rPr>
      </w:pPr>
      <w:r w:rsidRPr="009A1E18">
        <w:rPr>
          <w:rFonts w:ascii="仿宋_GB2312" w:eastAsia="仿宋_GB2312" w:hAnsiTheme="minorEastAsia" w:hint="eastAsia"/>
          <w:kern w:val="0"/>
          <w:sz w:val="24"/>
          <w:szCs w:val="24"/>
          <w:u w:val="single"/>
        </w:rPr>
        <w:t xml:space="preserve">                                      </w:t>
      </w:r>
      <w:r w:rsidR="004F69C7" w:rsidRPr="009A1E18">
        <w:rPr>
          <w:rFonts w:ascii="仿宋_GB2312" w:eastAsia="仿宋_GB2312" w:hAnsiTheme="minorEastAsia" w:hint="eastAsia"/>
          <w:kern w:val="0"/>
          <w:sz w:val="24"/>
          <w:szCs w:val="24"/>
          <w:u w:val="single"/>
        </w:rPr>
        <w:t xml:space="preserve">  </w:t>
      </w:r>
      <w:r w:rsidR="00E3492B" w:rsidRPr="009A1E18">
        <w:rPr>
          <w:rFonts w:ascii="仿宋_GB2312" w:eastAsia="仿宋_GB2312" w:hAnsiTheme="minorEastAsia" w:hint="eastAsia"/>
          <w:kern w:val="0"/>
          <w:sz w:val="24"/>
          <w:szCs w:val="24"/>
          <w:u w:val="single"/>
        </w:rPr>
        <w:t xml:space="preserve">      </w:t>
      </w:r>
      <w:r w:rsidR="004F69C7"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(详见后附药品说明书</w:t>
      </w:r>
      <w:r w:rsidR="004F69C7" w:rsidRPr="009A1E18">
        <w:rPr>
          <w:rFonts w:ascii="仿宋_GB2312" w:eastAsia="仿宋_GB2312" w:hAnsiTheme="minorEastAsia" w:hint="eastAsia"/>
          <w:kern w:val="0"/>
          <w:sz w:val="24"/>
          <w:szCs w:val="24"/>
          <w:u w:val="single"/>
        </w:rPr>
        <w:t>)</w:t>
      </w:r>
    </w:p>
    <w:p w14:paraId="53D2B6FC"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②说明书之外不可预见的药品不良反应</w:t>
      </w:r>
      <w:r w:rsidR="00C941A5" w:rsidRPr="009A1E18">
        <w:rPr>
          <w:rFonts w:ascii="仿宋_GB2312" w:eastAsia="仿宋_GB2312" w:hAnsiTheme="minorEastAsia" w:hint="eastAsia"/>
          <w:kern w:val="0"/>
          <w:sz w:val="24"/>
          <w:szCs w:val="24"/>
        </w:rPr>
        <w:t>:</w:t>
      </w:r>
    </w:p>
    <w:p w14:paraId="55C2B983" w14:textId="77777777" w:rsidR="00A362BC" w:rsidRPr="009A1E18" w:rsidRDefault="00A362BC"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u w:val="single"/>
        </w:rPr>
        <w:lastRenderedPageBreak/>
        <w:t xml:space="preserve">                                                 </w:t>
      </w:r>
      <w:r w:rsidR="00E3492B"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00B67489" w:rsidRPr="009A1E18">
        <w:rPr>
          <w:rFonts w:ascii="仿宋_GB2312" w:eastAsia="仿宋_GB2312" w:hAnsiTheme="minorEastAsia" w:hint="eastAsia"/>
          <w:kern w:val="0"/>
          <w:sz w:val="24"/>
          <w:szCs w:val="24"/>
          <w:u w:val="single"/>
        </w:rPr>
        <w:t xml:space="preserve">   </w:t>
      </w:r>
    </w:p>
    <w:p w14:paraId="2A53B9DF"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 xml:space="preserve">     如果发生医疗意外情况或上述不良反应，医生将按照诊治常规</w:t>
      </w:r>
      <w:r w:rsidR="00A362BC" w:rsidRPr="009A1E18">
        <w:rPr>
          <w:rFonts w:ascii="仿宋_GB2312" w:eastAsia="仿宋_GB2312" w:hAnsiTheme="minorEastAsia" w:hint="eastAsia"/>
          <w:kern w:val="0"/>
          <w:sz w:val="24"/>
          <w:szCs w:val="24"/>
        </w:rPr>
        <w:t>进行</w:t>
      </w:r>
      <w:r w:rsidRPr="009A1E18">
        <w:rPr>
          <w:rFonts w:ascii="仿宋_GB2312" w:eastAsia="仿宋_GB2312" w:hAnsiTheme="minorEastAsia" w:hint="eastAsia"/>
          <w:kern w:val="0"/>
          <w:sz w:val="24"/>
          <w:szCs w:val="24"/>
        </w:rPr>
        <w:t>积极救治</w:t>
      </w:r>
      <w:r w:rsidR="00A362BC" w:rsidRPr="009A1E18">
        <w:rPr>
          <w:rFonts w:ascii="仿宋_GB2312" w:eastAsia="仿宋_GB2312" w:hAnsiTheme="minorEastAsia" w:hint="eastAsia"/>
          <w:kern w:val="0"/>
          <w:sz w:val="24"/>
          <w:szCs w:val="24"/>
        </w:rPr>
        <w:t>，使您尽快康复。</w:t>
      </w:r>
    </w:p>
    <w:p w14:paraId="690E6D56"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 xml:space="preserve">    我声明：经医师</w:t>
      </w:r>
      <w:r w:rsidR="00E3492B" w:rsidRPr="009A1E18">
        <w:rPr>
          <w:rFonts w:ascii="仿宋_GB2312" w:eastAsia="仿宋_GB2312" w:hAnsiTheme="minorEastAsia" w:hint="eastAsia"/>
          <w:kern w:val="0"/>
          <w:sz w:val="24"/>
          <w:szCs w:val="24"/>
        </w:rPr>
        <w:t>/药师</w:t>
      </w:r>
      <w:r w:rsidRPr="009A1E18">
        <w:rPr>
          <w:rFonts w:ascii="仿宋_GB2312" w:eastAsia="仿宋_GB2312" w:hAnsiTheme="minorEastAsia" w:hint="eastAsia"/>
          <w:kern w:val="0"/>
          <w:sz w:val="24"/>
          <w:szCs w:val="24"/>
        </w:rPr>
        <w:t>告知，我已认真倾听和阅读并理解上述全部内容，</w:t>
      </w:r>
      <w:proofErr w:type="gramStart"/>
      <w:r w:rsidRPr="009A1E18">
        <w:rPr>
          <w:rFonts w:ascii="仿宋_GB2312" w:eastAsia="仿宋_GB2312" w:hAnsiTheme="minorEastAsia" w:hint="eastAsia"/>
          <w:kern w:val="0"/>
          <w:sz w:val="24"/>
          <w:szCs w:val="24"/>
        </w:rPr>
        <w:t>对此超</w:t>
      </w:r>
      <w:proofErr w:type="gramEnd"/>
      <w:r w:rsidR="00B82017" w:rsidRPr="009A1E18">
        <w:rPr>
          <w:rFonts w:ascii="仿宋_GB2312" w:eastAsia="仿宋_GB2312" w:hAnsiTheme="minorEastAsia" w:hint="eastAsia"/>
          <w:kern w:val="0"/>
          <w:sz w:val="24"/>
          <w:szCs w:val="24"/>
        </w:rPr>
        <w:t>药品</w:t>
      </w:r>
      <w:r w:rsidRPr="009A1E18">
        <w:rPr>
          <w:rFonts w:ascii="仿宋_GB2312" w:eastAsia="仿宋_GB2312" w:hAnsiTheme="minorEastAsia" w:hint="eastAsia"/>
          <w:kern w:val="0"/>
          <w:sz w:val="24"/>
          <w:szCs w:val="24"/>
        </w:rPr>
        <w:t>说明书用药存在的风险充分知晓，完全了解该药物治疗的必要性、可能出现的</w:t>
      </w:r>
      <w:r w:rsidR="00CD5092" w:rsidRPr="009A1E18">
        <w:rPr>
          <w:rFonts w:ascii="仿宋_GB2312" w:eastAsia="仿宋_GB2312" w:hAnsiTheme="minorEastAsia" w:hint="eastAsia"/>
          <w:kern w:val="0"/>
          <w:sz w:val="24"/>
          <w:szCs w:val="24"/>
        </w:rPr>
        <w:t>药品</w:t>
      </w:r>
      <w:r w:rsidRPr="009A1E18">
        <w:rPr>
          <w:rFonts w:ascii="仿宋_GB2312" w:eastAsia="仿宋_GB2312" w:hAnsiTheme="minorEastAsia" w:hint="eastAsia"/>
          <w:kern w:val="0"/>
          <w:sz w:val="24"/>
          <w:szCs w:val="24"/>
        </w:rPr>
        <w:t>不良反应、意外和并发症，了解并自愿承担所做决定的风险及后果。经慎重考虑，</w:t>
      </w:r>
      <w:r w:rsidRPr="009A1E18">
        <w:rPr>
          <w:rFonts w:ascii="仿宋_GB2312" w:eastAsia="仿宋_GB2312" w:hAnsiTheme="minorEastAsia" w:hint="eastAsia"/>
          <w:b/>
          <w:bCs/>
          <w:kern w:val="0"/>
          <w:sz w:val="24"/>
          <w:szCs w:val="24"/>
        </w:rPr>
        <w:t xml:space="preserve">同意 </w:t>
      </w:r>
      <w:r w:rsidRPr="009A1E18">
        <w:rPr>
          <w:rFonts w:ascii="仿宋_GB2312" w:eastAsia="仿宋_GB2312" w:hAnsiTheme="minorEastAsia" w:hint="eastAsia"/>
          <w:b/>
          <w:bCs/>
          <w:kern w:val="0"/>
          <w:sz w:val="30"/>
          <w:szCs w:val="30"/>
        </w:rPr>
        <w:t xml:space="preserve">□ </w:t>
      </w:r>
      <w:r w:rsidRPr="009A1E18">
        <w:rPr>
          <w:rFonts w:ascii="仿宋_GB2312" w:eastAsia="仿宋_GB2312" w:hAnsiTheme="minorEastAsia" w:hint="eastAsia"/>
          <w:kern w:val="0"/>
          <w:sz w:val="24"/>
          <w:szCs w:val="24"/>
        </w:rPr>
        <w:t xml:space="preserve">／ </w:t>
      </w:r>
      <w:r w:rsidRPr="009A1E18">
        <w:rPr>
          <w:rFonts w:ascii="仿宋_GB2312" w:eastAsia="仿宋_GB2312" w:hAnsiTheme="minorEastAsia" w:hint="eastAsia"/>
          <w:b/>
          <w:bCs/>
          <w:kern w:val="0"/>
          <w:sz w:val="24"/>
          <w:szCs w:val="24"/>
        </w:rPr>
        <w:t xml:space="preserve">不同意 </w:t>
      </w:r>
      <w:r w:rsidRPr="009A1E18">
        <w:rPr>
          <w:rFonts w:ascii="仿宋_GB2312" w:eastAsia="仿宋_GB2312" w:hAnsiTheme="minorEastAsia" w:hint="eastAsia"/>
          <w:b/>
          <w:bCs/>
          <w:kern w:val="0"/>
          <w:sz w:val="30"/>
          <w:szCs w:val="30"/>
        </w:rPr>
        <w:t xml:space="preserve">□ </w:t>
      </w:r>
      <w:r w:rsidRPr="009A1E18">
        <w:rPr>
          <w:rFonts w:ascii="仿宋_GB2312" w:eastAsia="仿宋_GB2312" w:hAnsiTheme="minorEastAsia" w:hint="eastAsia"/>
          <w:kern w:val="0"/>
          <w:sz w:val="24"/>
          <w:szCs w:val="24"/>
        </w:rPr>
        <w:t>接受被告知药品的</w:t>
      </w:r>
      <w:r w:rsidR="00B82017" w:rsidRPr="009A1E18">
        <w:rPr>
          <w:rFonts w:ascii="仿宋_GB2312" w:eastAsia="仿宋_GB2312" w:hAnsiTheme="minorEastAsia" w:hint="eastAsia"/>
          <w:kern w:val="0"/>
          <w:sz w:val="24"/>
          <w:szCs w:val="24"/>
        </w:rPr>
        <w:t>超说明书</w:t>
      </w:r>
      <w:r w:rsidRPr="009A1E18">
        <w:rPr>
          <w:rFonts w:ascii="仿宋_GB2312" w:eastAsia="仿宋_GB2312" w:hAnsiTheme="minorEastAsia" w:hint="eastAsia"/>
          <w:kern w:val="0"/>
          <w:sz w:val="24"/>
          <w:szCs w:val="24"/>
        </w:rPr>
        <w:t>用法,并接受此种治疗可能发生的医疗风险。</w:t>
      </w:r>
    </w:p>
    <w:p w14:paraId="69856776" w14:textId="77777777" w:rsidR="00980BEA" w:rsidRPr="009A1E18" w:rsidRDefault="00980BEA" w:rsidP="00A83D47">
      <w:pPr>
        <w:autoSpaceDE w:val="0"/>
        <w:autoSpaceDN w:val="0"/>
        <w:adjustRightInd w:val="0"/>
        <w:spacing w:after="0" w:line="240" w:lineRule="auto"/>
        <w:jc w:val="left"/>
        <w:rPr>
          <w:rFonts w:ascii="仿宋_GB2312" w:eastAsia="仿宋_GB2312" w:hAnsiTheme="minorEastAsia"/>
          <w:kern w:val="0"/>
          <w:sz w:val="24"/>
          <w:szCs w:val="24"/>
        </w:rPr>
      </w:pPr>
    </w:p>
    <w:p w14:paraId="3DDF174C" w14:textId="5B42CDD4"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u w:val="single"/>
        </w:rPr>
      </w:pPr>
      <w:r w:rsidRPr="009A1E18">
        <w:rPr>
          <w:rFonts w:ascii="仿宋_GB2312" w:eastAsia="仿宋_GB2312" w:hAnsiTheme="minorEastAsia" w:hint="eastAsia"/>
          <w:kern w:val="0"/>
          <w:sz w:val="24"/>
          <w:szCs w:val="24"/>
        </w:rPr>
        <w:t>患者或</w:t>
      </w:r>
      <w:bookmarkStart w:id="20" w:name="_GoBack"/>
      <w:bookmarkEnd w:id="20"/>
      <w:r w:rsidRPr="009A1E18">
        <w:rPr>
          <w:rFonts w:ascii="仿宋_GB2312" w:eastAsia="仿宋_GB2312" w:hAnsiTheme="minorEastAsia" w:hint="eastAsia"/>
          <w:kern w:val="0"/>
          <w:sz w:val="24"/>
          <w:szCs w:val="24"/>
        </w:rPr>
        <w:t>家属（法定代理人）签名：</w:t>
      </w:r>
      <w:r w:rsidRPr="009A1E18">
        <w:rPr>
          <w:rFonts w:ascii="仿宋_GB2312" w:eastAsia="仿宋_GB2312" w:hAnsiTheme="minorEastAsia" w:hint="eastAsia"/>
          <w:kern w:val="0"/>
          <w:sz w:val="24"/>
          <w:szCs w:val="24"/>
          <w:u w:val="single"/>
        </w:rPr>
        <w:t xml:space="preserve">         </w:t>
      </w:r>
      <w:r w:rsidR="00B82017"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00E3492B"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p>
    <w:p w14:paraId="328D9AFF"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u w:val="single"/>
        </w:rPr>
      </w:pPr>
      <w:r w:rsidRPr="009A1E18">
        <w:rPr>
          <w:rFonts w:ascii="仿宋_GB2312" w:eastAsia="仿宋_GB2312" w:hAnsiTheme="minorEastAsia" w:hint="eastAsia"/>
          <w:kern w:val="0"/>
          <w:sz w:val="24"/>
          <w:szCs w:val="24"/>
        </w:rPr>
        <w:t>法定代理人与患者关系：</w:t>
      </w:r>
      <w:r w:rsidRPr="009A1E18">
        <w:rPr>
          <w:rFonts w:ascii="仿宋_GB2312" w:eastAsia="仿宋_GB2312" w:hAnsiTheme="minorEastAsia" w:hint="eastAsia"/>
          <w:kern w:val="0"/>
          <w:sz w:val="24"/>
          <w:szCs w:val="24"/>
          <w:u w:val="single"/>
        </w:rPr>
        <w:t xml:space="preserve">                         </w:t>
      </w:r>
      <w:r w:rsidR="00B82017"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00E3492B"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p>
    <w:p w14:paraId="7D80010C"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医师签名：</w:t>
      </w:r>
      <w:r w:rsidRPr="009A1E18">
        <w:rPr>
          <w:rFonts w:ascii="仿宋_GB2312" w:eastAsia="仿宋_GB2312" w:hAnsiTheme="minorEastAsia" w:hint="eastAsia"/>
          <w:kern w:val="0"/>
          <w:sz w:val="24"/>
          <w:szCs w:val="24"/>
          <w:u w:val="single"/>
        </w:rPr>
        <w:t xml:space="preserve">                </w:t>
      </w:r>
      <w:r w:rsidR="00E3492B"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00B82017"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00E3492B" w:rsidRPr="009A1E18">
        <w:rPr>
          <w:rFonts w:ascii="仿宋_GB2312" w:eastAsia="仿宋_GB2312" w:hAnsiTheme="minorEastAsia" w:hint="eastAsia"/>
          <w:kern w:val="0"/>
          <w:sz w:val="24"/>
          <w:szCs w:val="24"/>
        </w:rPr>
        <w:t>药师签名：</w:t>
      </w:r>
      <w:r w:rsidRPr="009A1E18">
        <w:rPr>
          <w:rFonts w:ascii="仿宋_GB2312" w:eastAsia="仿宋_GB2312" w:hAnsiTheme="minorEastAsia" w:hint="eastAsia"/>
          <w:kern w:val="0"/>
          <w:sz w:val="24"/>
          <w:szCs w:val="24"/>
          <w:u w:val="single"/>
        </w:rPr>
        <w:t xml:space="preserve">   </w:t>
      </w:r>
      <w:r w:rsidR="00B82017"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r w:rsidR="00E3492B"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u w:val="single"/>
        </w:rPr>
        <w:t xml:space="preserve">        </w:t>
      </w:r>
    </w:p>
    <w:p w14:paraId="32B53673" w14:textId="77777777" w:rsidR="00980BEA" w:rsidRPr="009A1E18" w:rsidRDefault="006B671F" w:rsidP="00E622AB">
      <w:pPr>
        <w:autoSpaceDE w:val="0"/>
        <w:autoSpaceDN w:val="0"/>
        <w:adjustRightInd w:val="0"/>
        <w:spacing w:after="0" w:line="240" w:lineRule="auto"/>
        <w:jc w:val="right"/>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日期：</w:t>
      </w:r>
      <w:r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rPr>
        <w:t xml:space="preserve"> 年</w:t>
      </w:r>
      <w:r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rPr>
        <w:t>月</w:t>
      </w:r>
      <w:r w:rsidRPr="009A1E18">
        <w:rPr>
          <w:rFonts w:ascii="仿宋_GB2312" w:eastAsia="仿宋_GB2312" w:hAnsiTheme="minorEastAsia" w:hint="eastAsia"/>
          <w:kern w:val="0"/>
          <w:sz w:val="24"/>
          <w:szCs w:val="24"/>
          <w:u w:val="single"/>
        </w:rPr>
        <w:t xml:space="preserve">    </w:t>
      </w:r>
      <w:r w:rsidRPr="009A1E18">
        <w:rPr>
          <w:rFonts w:ascii="仿宋_GB2312" w:eastAsia="仿宋_GB2312" w:hAnsiTheme="minorEastAsia" w:hint="eastAsia"/>
          <w:kern w:val="0"/>
          <w:sz w:val="24"/>
          <w:szCs w:val="24"/>
        </w:rPr>
        <w:t>日</w:t>
      </w:r>
    </w:p>
    <w:p w14:paraId="6CF6B4D0" w14:textId="77777777" w:rsidR="00980BEA" w:rsidRPr="009A1E18" w:rsidRDefault="00980BEA" w:rsidP="00A83D47">
      <w:pPr>
        <w:autoSpaceDE w:val="0"/>
        <w:autoSpaceDN w:val="0"/>
        <w:adjustRightInd w:val="0"/>
        <w:spacing w:after="0" w:line="240" w:lineRule="auto"/>
        <w:jc w:val="left"/>
        <w:rPr>
          <w:rFonts w:ascii="仿宋_GB2312" w:eastAsia="仿宋_GB2312" w:hAnsiTheme="minorEastAsia"/>
          <w:kern w:val="0"/>
          <w:sz w:val="24"/>
          <w:szCs w:val="24"/>
        </w:rPr>
      </w:pPr>
    </w:p>
    <w:p w14:paraId="4F838400" w14:textId="76B37E37" w:rsidR="00A83D47" w:rsidRPr="009A1E18" w:rsidRDefault="006B671F" w:rsidP="00A83D47">
      <w:pPr>
        <w:autoSpaceDE w:val="0"/>
        <w:autoSpaceDN w:val="0"/>
        <w:adjustRightInd w:val="0"/>
        <w:spacing w:after="0" w:line="240" w:lineRule="auto"/>
        <w:ind w:firstLine="480"/>
        <w:rPr>
          <w:rFonts w:ascii="仿宋_GB2312" w:eastAsia="仿宋_GB2312" w:hAnsiTheme="minorEastAsia"/>
          <w:kern w:val="0"/>
          <w:sz w:val="24"/>
          <w:szCs w:val="24"/>
        </w:rPr>
      </w:pPr>
      <w:r w:rsidRPr="009A1E18">
        <w:rPr>
          <w:rFonts w:ascii="仿宋_GB2312" w:eastAsia="仿宋_GB2312" w:hAnsiTheme="minorEastAsia" w:hint="eastAsia"/>
          <w:kern w:val="0"/>
          <w:sz w:val="24"/>
          <w:szCs w:val="24"/>
        </w:rPr>
        <w:t>如果患者为18岁以下未成年人、患者丧失意识或各种原因导致思维障碍，由监护人或</w:t>
      </w:r>
      <w:r w:rsidR="008353B1" w:rsidRPr="009A1E18">
        <w:rPr>
          <w:rFonts w:ascii="仿宋_GB2312" w:eastAsia="仿宋_GB2312" w:hAnsiTheme="minorEastAsia" w:hint="eastAsia"/>
          <w:kern w:val="0"/>
          <w:sz w:val="24"/>
          <w:szCs w:val="24"/>
        </w:rPr>
        <w:t>近</w:t>
      </w:r>
      <w:r w:rsidRPr="009A1E18">
        <w:rPr>
          <w:rFonts w:ascii="仿宋_GB2312" w:eastAsia="仿宋_GB2312" w:hAnsiTheme="minorEastAsia" w:hint="eastAsia"/>
          <w:kern w:val="0"/>
          <w:sz w:val="24"/>
          <w:szCs w:val="24"/>
        </w:rPr>
        <w:t>亲属代签本知情同意书。如果患者曾明确告知同意（或法定代理人要求）对其采取隐瞒病情的保护性医疗措施，由患者书面授权的法定代理人签署本知情同意书。</w:t>
      </w:r>
    </w:p>
    <w:p w14:paraId="036BD855" w14:textId="77777777" w:rsidR="00A83D47" w:rsidRPr="009A1E18" w:rsidRDefault="006B671F" w:rsidP="00A83D47">
      <w:pPr>
        <w:autoSpaceDE w:val="0"/>
        <w:autoSpaceDN w:val="0"/>
        <w:adjustRightInd w:val="0"/>
        <w:spacing w:after="0" w:line="240" w:lineRule="auto"/>
        <w:rPr>
          <w:rFonts w:ascii="仿宋_GB2312" w:eastAsia="仿宋_GB2312" w:hAnsi="Arial" w:cs="Arial"/>
          <w:b/>
          <w:kern w:val="0"/>
          <w:sz w:val="24"/>
          <w:szCs w:val="24"/>
        </w:rPr>
      </w:pPr>
      <w:r w:rsidRPr="009A1E18">
        <w:rPr>
          <w:rFonts w:ascii="仿宋_GB2312" w:eastAsia="仿宋_GB2312" w:hAnsi="Arial" w:cs="Arial" w:hint="eastAsia"/>
          <w:b/>
          <w:kern w:val="0"/>
          <w:sz w:val="24"/>
          <w:szCs w:val="24"/>
        </w:rPr>
        <w:t>…………………………………………………………………………………………</w:t>
      </w:r>
      <w:r w:rsidR="00E3492B" w:rsidRPr="009A1E18">
        <w:rPr>
          <w:rFonts w:ascii="仿宋_GB2312" w:eastAsia="仿宋_GB2312" w:hAnsi="Arial" w:cs="Arial" w:hint="eastAsia"/>
          <w:b/>
          <w:kern w:val="0"/>
          <w:sz w:val="24"/>
          <w:szCs w:val="24"/>
        </w:rPr>
        <w:t>………</w:t>
      </w:r>
    </w:p>
    <w:p w14:paraId="5B56F0AC" w14:textId="77777777" w:rsidR="00A83D47" w:rsidRPr="009A1E18" w:rsidRDefault="00A83D47" w:rsidP="00A83D47">
      <w:pPr>
        <w:autoSpaceDE w:val="0"/>
        <w:autoSpaceDN w:val="0"/>
        <w:adjustRightInd w:val="0"/>
        <w:spacing w:after="0" w:line="240" w:lineRule="auto"/>
        <w:rPr>
          <w:rFonts w:ascii="仿宋_GB2312" w:eastAsia="仿宋_GB2312" w:hAnsi="Arial" w:cs="Arial"/>
          <w:b/>
          <w:kern w:val="0"/>
          <w:sz w:val="24"/>
          <w:szCs w:val="24"/>
        </w:rPr>
      </w:pPr>
    </w:p>
    <w:p w14:paraId="315BCE60" w14:textId="77777777" w:rsidR="00A83D47" w:rsidRPr="009A1E18" w:rsidRDefault="00A83D47" w:rsidP="00A83D47">
      <w:pPr>
        <w:autoSpaceDE w:val="0"/>
        <w:autoSpaceDN w:val="0"/>
        <w:adjustRightInd w:val="0"/>
        <w:spacing w:after="0" w:line="240" w:lineRule="auto"/>
        <w:rPr>
          <w:rFonts w:ascii="仿宋_GB2312" w:eastAsia="仿宋_GB2312" w:hAnsi="Arial" w:cs="Arial"/>
          <w:b/>
          <w:kern w:val="0"/>
          <w:sz w:val="24"/>
          <w:szCs w:val="24"/>
        </w:rPr>
      </w:pPr>
    </w:p>
    <w:p w14:paraId="2A091530" w14:textId="77777777" w:rsidR="00A83D47" w:rsidRPr="009A1E18" w:rsidRDefault="00A83D47" w:rsidP="00A83D47">
      <w:pPr>
        <w:autoSpaceDE w:val="0"/>
        <w:autoSpaceDN w:val="0"/>
        <w:adjustRightInd w:val="0"/>
        <w:spacing w:after="0" w:line="240" w:lineRule="auto"/>
        <w:rPr>
          <w:rFonts w:ascii="仿宋_GB2312" w:eastAsia="仿宋_GB2312" w:hAnsi="Arial" w:cs="Arial"/>
          <w:b/>
          <w:kern w:val="0"/>
          <w:sz w:val="24"/>
          <w:szCs w:val="24"/>
        </w:rPr>
      </w:pPr>
    </w:p>
    <w:p w14:paraId="397EA3E3" w14:textId="77777777" w:rsidR="00980BEA" w:rsidRPr="009A1E18" w:rsidRDefault="006B671F" w:rsidP="00A83D47">
      <w:pPr>
        <w:autoSpaceDE w:val="0"/>
        <w:autoSpaceDN w:val="0"/>
        <w:adjustRightInd w:val="0"/>
        <w:spacing w:after="0" w:line="240" w:lineRule="auto"/>
        <w:jc w:val="center"/>
        <w:rPr>
          <w:rFonts w:ascii="仿宋_GB2312" w:eastAsia="仿宋_GB2312" w:hAnsi="Arial" w:cs="Arial"/>
          <w:b/>
          <w:kern w:val="0"/>
          <w:sz w:val="24"/>
          <w:szCs w:val="24"/>
        </w:rPr>
      </w:pPr>
      <w:r w:rsidRPr="009A1E18">
        <w:rPr>
          <w:rFonts w:ascii="仿宋_GB2312" w:eastAsia="仿宋_GB2312" w:hAnsi="Arial" w:cs="Arial" w:hint="eastAsia"/>
          <w:b/>
          <w:kern w:val="0"/>
          <w:sz w:val="24"/>
          <w:szCs w:val="24"/>
        </w:rPr>
        <w:t>药品说明书粘贴处</w:t>
      </w:r>
    </w:p>
    <w:p w14:paraId="4A61FFF3" w14:textId="77777777" w:rsidR="00A83D47" w:rsidRPr="009A1E18" w:rsidRDefault="00A83D47" w:rsidP="00A83D47">
      <w:pPr>
        <w:autoSpaceDE w:val="0"/>
        <w:autoSpaceDN w:val="0"/>
        <w:adjustRightInd w:val="0"/>
        <w:spacing w:after="0" w:line="240" w:lineRule="auto"/>
        <w:jc w:val="left"/>
        <w:rPr>
          <w:rFonts w:ascii="仿宋_GB2312" w:eastAsia="仿宋_GB2312" w:hAnsi="Arial" w:cs="Arial"/>
          <w:b/>
          <w:kern w:val="0"/>
          <w:sz w:val="24"/>
          <w:szCs w:val="24"/>
        </w:rPr>
      </w:pPr>
    </w:p>
    <w:p w14:paraId="2CA4E7DE" w14:textId="77777777" w:rsidR="00A83D47" w:rsidRPr="009A1E18" w:rsidRDefault="00A83D47" w:rsidP="00A83D47">
      <w:pPr>
        <w:autoSpaceDE w:val="0"/>
        <w:autoSpaceDN w:val="0"/>
        <w:adjustRightInd w:val="0"/>
        <w:spacing w:after="0" w:line="240" w:lineRule="auto"/>
        <w:jc w:val="left"/>
        <w:rPr>
          <w:rFonts w:ascii="仿宋_GB2312" w:eastAsia="仿宋_GB2312" w:hAnsi="Arial" w:cs="Arial"/>
          <w:b/>
          <w:kern w:val="0"/>
          <w:sz w:val="24"/>
          <w:szCs w:val="24"/>
        </w:rPr>
      </w:pPr>
    </w:p>
    <w:p w14:paraId="4D5FFA47" w14:textId="77777777" w:rsidR="00A83D47" w:rsidRPr="009A1E18" w:rsidRDefault="00A83D47" w:rsidP="00A83D47">
      <w:pPr>
        <w:autoSpaceDE w:val="0"/>
        <w:autoSpaceDN w:val="0"/>
        <w:adjustRightInd w:val="0"/>
        <w:spacing w:after="0" w:line="240" w:lineRule="auto"/>
        <w:jc w:val="left"/>
        <w:rPr>
          <w:rFonts w:ascii="仿宋_GB2312" w:eastAsia="仿宋_GB2312" w:hAnsi="Arial" w:cs="Arial"/>
          <w:b/>
          <w:kern w:val="0"/>
          <w:sz w:val="24"/>
          <w:szCs w:val="24"/>
        </w:rPr>
      </w:pPr>
    </w:p>
    <w:p w14:paraId="76114C55" w14:textId="77777777" w:rsidR="00E3492B" w:rsidRPr="009A1E18" w:rsidRDefault="00E3492B" w:rsidP="00A83D47">
      <w:pPr>
        <w:widowControl/>
        <w:spacing w:after="0" w:line="240" w:lineRule="auto"/>
        <w:jc w:val="left"/>
        <w:rPr>
          <w:rFonts w:ascii="仿宋_GB2312" w:eastAsia="仿宋_GB2312" w:hAnsi="Arial" w:cs="Arial"/>
          <w:b/>
          <w:kern w:val="0"/>
          <w:sz w:val="24"/>
          <w:szCs w:val="24"/>
        </w:rPr>
      </w:pPr>
      <w:r w:rsidRPr="009A1E18">
        <w:rPr>
          <w:rFonts w:ascii="仿宋_GB2312" w:eastAsia="仿宋_GB2312" w:hAnsi="Arial" w:cs="Arial" w:hint="eastAsia"/>
          <w:b/>
          <w:kern w:val="0"/>
          <w:sz w:val="24"/>
          <w:szCs w:val="24"/>
        </w:rPr>
        <w:t>…………………………………………………………………………………………………</w:t>
      </w:r>
    </w:p>
    <w:p w14:paraId="10AA5138" w14:textId="77777777" w:rsidR="00E3492B" w:rsidRPr="009A1E18" w:rsidRDefault="00E3492B" w:rsidP="00A83D47">
      <w:pPr>
        <w:widowControl/>
        <w:spacing w:after="0" w:line="240" w:lineRule="auto"/>
        <w:jc w:val="left"/>
        <w:rPr>
          <w:rFonts w:ascii="仿宋_GB2312" w:eastAsia="仿宋_GB2312" w:hAnsi="Arial" w:cs="Arial"/>
          <w:kern w:val="0"/>
          <w:sz w:val="24"/>
          <w:szCs w:val="24"/>
        </w:rPr>
      </w:pPr>
      <w:r w:rsidRPr="009A1E18">
        <w:rPr>
          <w:rFonts w:ascii="仿宋_GB2312" w:eastAsia="仿宋_GB2312" w:hAnsi="Arial" w:cs="Arial" w:hint="eastAsia"/>
          <w:kern w:val="0"/>
          <w:sz w:val="24"/>
          <w:szCs w:val="24"/>
        </w:rPr>
        <w:t>注：本知情同意</w:t>
      </w:r>
      <w:proofErr w:type="gramStart"/>
      <w:r w:rsidRPr="009A1E18">
        <w:rPr>
          <w:rFonts w:ascii="仿宋_GB2312" w:eastAsia="仿宋_GB2312" w:hAnsi="Arial" w:cs="Arial" w:hint="eastAsia"/>
          <w:kern w:val="0"/>
          <w:sz w:val="24"/>
          <w:szCs w:val="24"/>
        </w:rPr>
        <w:t>书模版可</w:t>
      </w:r>
      <w:proofErr w:type="gramEnd"/>
      <w:r w:rsidRPr="009A1E18">
        <w:rPr>
          <w:rFonts w:ascii="仿宋_GB2312" w:eastAsia="仿宋_GB2312" w:hAnsi="Arial" w:cs="Arial" w:hint="eastAsia"/>
          <w:kern w:val="0"/>
          <w:sz w:val="24"/>
          <w:szCs w:val="24"/>
        </w:rPr>
        <w:t>根据医疗机构的</w:t>
      </w:r>
      <w:r w:rsidR="00CF2DE5" w:rsidRPr="009A1E18">
        <w:rPr>
          <w:rFonts w:ascii="仿宋_GB2312" w:eastAsia="仿宋_GB2312" w:hAnsi="Arial" w:cs="Arial" w:hint="eastAsia"/>
          <w:kern w:val="0"/>
          <w:sz w:val="24"/>
          <w:szCs w:val="24"/>
        </w:rPr>
        <w:t>实际</w:t>
      </w:r>
      <w:r w:rsidRPr="009A1E18">
        <w:rPr>
          <w:rFonts w:ascii="仿宋_GB2312" w:eastAsia="仿宋_GB2312" w:hAnsi="Arial" w:cs="Arial" w:hint="eastAsia"/>
          <w:kern w:val="0"/>
          <w:sz w:val="24"/>
          <w:szCs w:val="24"/>
        </w:rPr>
        <w:t>情况作适当修改，如按《医疗机构</w:t>
      </w:r>
      <w:r w:rsidRPr="009A1E18">
        <w:rPr>
          <w:rFonts w:ascii="仿宋_GB2312" w:eastAsia="仿宋_GB2312" w:hint="eastAsia"/>
          <w:kern w:val="0"/>
          <w:sz w:val="24"/>
          <w:szCs w:val="24"/>
        </w:rPr>
        <w:t>处方审核规范</w:t>
      </w:r>
      <w:r w:rsidRPr="009A1E18">
        <w:rPr>
          <w:rFonts w:ascii="仿宋_GB2312" w:eastAsia="仿宋_GB2312" w:hAnsi="Arial" w:cs="Arial" w:hint="eastAsia"/>
          <w:kern w:val="0"/>
          <w:sz w:val="24"/>
          <w:szCs w:val="24"/>
        </w:rPr>
        <w:t>》进行全处方前置审核的医疗机构，可无需药师签名。</w:t>
      </w:r>
    </w:p>
    <w:p w14:paraId="70FA7A07" w14:textId="77777777" w:rsidR="00E3492B" w:rsidRPr="009A1E18" w:rsidRDefault="00E3492B" w:rsidP="00A83D47">
      <w:pPr>
        <w:widowControl/>
        <w:spacing w:after="0" w:line="240" w:lineRule="auto"/>
        <w:jc w:val="left"/>
        <w:rPr>
          <w:rFonts w:ascii="仿宋_GB2312" w:eastAsia="仿宋_GB2312" w:hAnsi="Arial" w:cs="Arial"/>
          <w:b/>
          <w:kern w:val="0"/>
          <w:sz w:val="24"/>
          <w:szCs w:val="24"/>
        </w:rPr>
      </w:pPr>
    </w:p>
    <w:p w14:paraId="54285095" w14:textId="77777777" w:rsidR="00C148DA" w:rsidRPr="009A1E18" w:rsidRDefault="00C148DA" w:rsidP="00A83D47">
      <w:pPr>
        <w:widowControl/>
        <w:spacing w:after="0" w:line="240" w:lineRule="auto"/>
        <w:jc w:val="left"/>
        <w:rPr>
          <w:rFonts w:ascii="仿宋_GB2312" w:eastAsia="仿宋_GB2312" w:hAnsi="Arial" w:cs="Arial"/>
          <w:b/>
          <w:kern w:val="0"/>
          <w:sz w:val="24"/>
          <w:szCs w:val="24"/>
        </w:rPr>
      </w:pPr>
      <w:r w:rsidRPr="009A1E18">
        <w:rPr>
          <w:rFonts w:ascii="仿宋_GB2312" w:eastAsia="仿宋_GB2312" w:hAnsi="Arial" w:cs="Arial" w:hint="eastAsia"/>
          <w:b/>
          <w:kern w:val="0"/>
          <w:sz w:val="24"/>
          <w:szCs w:val="24"/>
        </w:rPr>
        <w:br w:type="page"/>
      </w:r>
    </w:p>
    <w:p w14:paraId="29A84FA7" w14:textId="77777777" w:rsidR="00980BEA" w:rsidRPr="009A1E18" w:rsidRDefault="006B671F" w:rsidP="00A83D47">
      <w:pPr>
        <w:autoSpaceDE w:val="0"/>
        <w:autoSpaceDN w:val="0"/>
        <w:adjustRightInd w:val="0"/>
        <w:spacing w:after="0" w:line="240" w:lineRule="auto"/>
        <w:jc w:val="left"/>
        <w:rPr>
          <w:rFonts w:ascii="仿宋_GB2312" w:eastAsia="仿宋_GB2312" w:hAnsiTheme="minorEastAsia"/>
          <w:b/>
          <w:kern w:val="0"/>
          <w:sz w:val="24"/>
          <w:szCs w:val="24"/>
        </w:rPr>
      </w:pPr>
      <w:r w:rsidRPr="009A1E18">
        <w:rPr>
          <w:rFonts w:ascii="仿宋_GB2312" w:eastAsia="仿宋_GB2312" w:hAnsiTheme="minorEastAsia" w:hint="eastAsia"/>
          <w:b/>
          <w:kern w:val="0"/>
          <w:sz w:val="24"/>
          <w:szCs w:val="24"/>
        </w:rPr>
        <w:lastRenderedPageBreak/>
        <w:t>参考文献：</w:t>
      </w:r>
    </w:p>
    <w:p w14:paraId="3904863F" w14:textId="5AAF214E" w:rsidR="00980BEA" w:rsidRPr="009A1E18" w:rsidRDefault="006B671F" w:rsidP="00A83D47">
      <w:pPr>
        <w:spacing w:after="0" w:line="240" w:lineRule="auto"/>
        <w:jc w:val="left"/>
        <w:rPr>
          <w:rFonts w:ascii="仿宋_GB2312" w:eastAsia="仿宋_GB2312" w:hAnsi="Times New Roman"/>
          <w:sz w:val="24"/>
          <w:szCs w:val="24"/>
        </w:rPr>
      </w:pPr>
      <w:bookmarkStart w:id="21" w:name="_Hlk3123417"/>
      <w:r w:rsidRPr="009A1E18">
        <w:rPr>
          <w:rFonts w:ascii="仿宋_GB2312" w:eastAsia="仿宋_GB2312" w:hAnsi="Times New Roman" w:hint="eastAsia"/>
          <w:sz w:val="24"/>
          <w:szCs w:val="24"/>
        </w:rPr>
        <w:t xml:space="preserve">[1] </w:t>
      </w:r>
      <w:proofErr w:type="spellStart"/>
      <w:r w:rsidR="00724E91" w:rsidRPr="009A1E18">
        <w:rPr>
          <w:rFonts w:ascii="仿宋_GB2312" w:eastAsia="仿宋_GB2312" w:hAnsi="Times New Roman" w:hint="eastAsia"/>
          <w:sz w:val="24"/>
          <w:szCs w:val="24"/>
        </w:rPr>
        <w:t>Gazarian</w:t>
      </w:r>
      <w:proofErr w:type="spellEnd"/>
      <w:r w:rsidR="00724E91" w:rsidRPr="009A1E18">
        <w:rPr>
          <w:rFonts w:ascii="仿宋_GB2312" w:eastAsia="仿宋_GB2312" w:hAnsi="Times New Roman" w:hint="eastAsia"/>
          <w:sz w:val="24"/>
          <w:szCs w:val="24"/>
        </w:rPr>
        <w:t xml:space="preserve"> M, Kelly M, </w:t>
      </w:r>
      <w:proofErr w:type="spellStart"/>
      <w:r w:rsidR="00724E91" w:rsidRPr="009A1E18">
        <w:rPr>
          <w:rFonts w:ascii="仿宋_GB2312" w:eastAsia="仿宋_GB2312" w:hAnsi="Times New Roman" w:hint="eastAsia"/>
          <w:sz w:val="24"/>
          <w:szCs w:val="24"/>
        </w:rPr>
        <w:t>Mcphee</w:t>
      </w:r>
      <w:proofErr w:type="spellEnd"/>
      <w:r w:rsidR="00724E91" w:rsidRPr="009A1E18">
        <w:rPr>
          <w:rFonts w:ascii="仿宋_GB2312" w:eastAsia="仿宋_GB2312" w:hAnsi="Times New Roman" w:hint="eastAsia"/>
          <w:sz w:val="24"/>
          <w:szCs w:val="24"/>
        </w:rPr>
        <w:t xml:space="preserve"> J</w:t>
      </w:r>
      <w:r w:rsidR="007A30C3" w:rsidRPr="009A1E18">
        <w:rPr>
          <w:rFonts w:ascii="仿宋_GB2312" w:eastAsia="仿宋_GB2312" w:hAnsi="Times New Roman" w:hint="eastAsia"/>
          <w:sz w:val="24"/>
          <w:szCs w:val="24"/>
        </w:rPr>
        <w:t xml:space="preserve"> </w:t>
      </w:r>
      <w:r w:rsidR="00724E91" w:rsidRPr="009A1E18">
        <w:rPr>
          <w:rFonts w:ascii="仿宋_GB2312" w:eastAsia="仿宋_GB2312" w:hAnsi="Times New Roman" w:hint="eastAsia"/>
          <w:sz w:val="24"/>
          <w:szCs w:val="24"/>
        </w:rPr>
        <w:t xml:space="preserve">R, </w:t>
      </w:r>
      <w:r w:rsidR="00724E91" w:rsidRPr="009A1E18">
        <w:rPr>
          <w:rFonts w:ascii="仿宋_GB2312" w:eastAsia="仿宋_GB2312" w:hAnsi="Times New Roman" w:hint="eastAsia"/>
          <w:i/>
          <w:sz w:val="24"/>
          <w:szCs w:val="24"/>
        </w:rPr>
        <w:t>et al</w:t>
      </w:r>
      <w:r w:rsidR="00724E91" w:rsidRPr="009A1E18">
        <w:rPr>
          <w:rFonts w:ascii="仿宋_GB2312" w:eastAsia="仿宋_GB2312" w:hAnsi="Times New Roman" w:hint="eastAsia"/>
          <w:sz w:val="24"/>
          <w:szCs w:val="24"/>
        </w:rPr>
        <w:t>. Off-label use of medicines: Consensus recommendations for evaluating appropriateness[J]. Med J Aust, 2006, 185(10):544-548.</w:t>
      </w:r>
    </w:p>
    <w:p w14:paraId="7D9EEAC9" w14:textId="77777777"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 xml:space="preserve">[2] Herring C, Mc Manus A, Weeks A. Off-label prescribing during pregnancy in the UK: an analysis of 18, 000 prescriptions in Liver-pool Women's Hospital[J]. </w:t>
      </w:r>
      <w:proofErr w:type="spellStart"/>
      <w:r w:rsidRPr="009A1E18">
        <w:rPr>
          <w:rFonts w:ascii="仿宋_GB2312" w:eastAsia="仿宋_GB2312" w:hAnsi="Times New Roman" w:hint="eastAsia"/>
          <w:sz w:val="24"/>
          <w:szCs w:val="24"/>
        </w:rPr>
        <w:t>Int</w:t>
      </w:r>
      <w:proofErr w:type="spellEnd"/>
      <w:r w:rsidRPr="009A1E18">
        <w:rPr>
          <w:rFonts w:ascii="仿宋_GB2312" w:eastAsia="仿宋_GB2312" w:hAnsi="Times New Roman" w:hint="eastAsia"/>
          <w:sz w:val="24"/>
          <w:szCs w:val="24"/>
        </w:rPr>
        <w:t xml:space="preserve"> J Pharm </w:t>
      </w:r>
      <w:proofErr w:type="spellStart"/>
      <w:r w:rsidRPr="009A1E18">
        <w:rPr>
          <w:rFonts w:ascii="仿宋_GB2312" w:eastAsia="仿宋_GB2312" w:hAnsi="Times New Roman" w:hint="eastAsia"/>
          <w:sz w:val="24"/>
          <w:szCs w:val="24"/>
        </w:rPr>
        <w:t>Pract</w:t>
      </w:r>
      <w:proofErr w:type="spellEnd"/>
      <w:r w:rsidRPr="009A1E18">
        <w:rPr>
          <w:rFonts w:ascii="仿宋_GB2312" w:eastAsia="仿宋_GB2312" w:hAnsi="Times New Roman" w:hint="eastAsia"/>
          <w:sz w:val="24"/>
          <w:szCs w:val="24"/>
        </w:rPr>
        <w:t>, 2010, 18(4): 226-229.</w:t>
      </w:r>
    </w:p>
    <w:p w14:paraId="42D9B1B1" w14:textId="212BB75D" w:rsidR="00DE4278" w:rsidRPr="009A1E18" w:rsidRDefault="00DE4278" w:rsidP="00DE4278">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 xml:space="preserve">[3] Conroy S, </w:t>
      </w:r>
      <w:proofErr w:type="spellStart"/>
      <w:r w:rsidRPr="009A1E18">
        <w:rPr>
          <w:rFonts w:ascii="仿宋_GB2312" w:eastAsia="仿宋_GB2312" w:hAnsi="Times New Roman" w:hint="eastAsia"/>
          <w:sz w:val="24"/>
          <w:szCs w:val="24"/>
        </w:rPr>
        <w:t>Choonara</w:t>
      </w:r>
      <w:proofErr w:type="spellEnd"/>
      <w:r w:rsidRPr="009A1E18">
        <w:rPr>
          <w:rFonts w:ascii="仿宋_GB2312" w:eastAsia="仿宋_GB2312" w:hAnsi="Times New Roman" w:hint="eastAsia"/>
          <w:sz w:val="24"/>
          <w:szCs w:val="24"/>
        </w:rPr>
        <w:t xml:space="preserve"> I, </w:t>
      </w:r>
      <w:proofErr w:type="spellStart"/>
      <w:r w:rsidRPr="009A1E18">
        <w:rPr>
          <w:rFonts w:ascii="仿宋_GB2312" w:eastAsia="仿宋_GB2312" w:hAnsi="Times New Roman" w:hint="eastAsia"/>
          <w:sz w:val="24"/>
          <w:szCs w:val="24"/>
        </w:rPr>
        <w:t>Impicciatore</w:t>
      </w:r>
      <w:proofErr w:type="spellEnd"/>
      <w:r w:rsidRPr="009A1E18">
        <w:rPr>
          <w:rFonts w:ascii="仿宋_GB2312" w:eastAsia="仿宋_GB2312" w:hAnsi="Times New Roman" w:hint="eastAsia"/>
          <w:sz w:val="24"/>
          <w:szCs w:val="24"/>
        </w:rPr>
        <w:t xml:space="preserve"> P, </w:t>
      </w:r>
      <w:r w:rsidRPr="009A1E18">
        <w:rPr>
          <w:rFonts w:ascii="仿宋_GB2312" w:eastAsia="仿宋_GB2312" w:hAnsi="Times New Roman" w:hint="eastAsia"/>
          <w:i/>
          <w:sz w:val="24"/>
          <w:szCs w:val="24"/>
        </w:rPr>
        <w:t>et al</w:t>
      </w:r>
      <w:r w:rsidRPr="009A1E18">
        <w:rPr>
          <w:rFonts w:ascii="仿宋_GB2312" w:eastAsia="仿宋_GB2312" w:hAnsi="Times New Roman" w:hint="eastAsia"/>
          <w:sz w:val="24"/>
          <w:szCs w:val="24"/>
        </w:rPr>
        <w:t xml:space="preserve">. Survey of unlicensed and off label drug use in </w:t>
      </w:r>
      <w:proofErr w:type="spellStart"/>
      <w:r w:rsidRPr="009A1E18">
        <w:rPr>
          <w:rFonts w:ascii="仿宋_GB2312" w:eastAsia="仿宋_GB2312" w:hAnsi="Times New Roman" w:hint="eastAsia"/>
          <w:sz w:val="24"/>
          <w:szCs w:val="24"/>
        </w:rPr>
        <w:t>paediatric</w:t>
      </w:r>
      <w:proofErr w:type="spellEnd"/>
      <w:r w:rsidRPr="009A1E18">
        <w:rPr>
          <w:rFonts w:ascii="仿宋_GB2312" w:eastAsia="仿宋_GB2312" w:hAnsi="Times New Roman" w:hint="eastAsia"/>
          <w:sz w:val="24"/>
          <w:szCs w:val="24"/>
        </w:rPr>
        <w:t xml:space="preserve"> wards in European countries. European Network for Drug Investigation in Children[J]. BMJ, 2000, 320(7227): 79-82. </w:t>
      </w:r>
    </w:p>
    <w:p w14:paraId="6AE4393F" w14:textId="4CB8E388"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[4] Eastman P. Reimbursement policies discourage off-label drug use[J]. Oncology Times, 2005, 27(20): 8-10.</w:t>
      </w:r>
    </w:p>
    <w:p w14:paraId="6BFDBA56" w14:textId="31E628D6" w:rsidR="00DE4278" w:rsidRPr="009A1E18" w:rsidRDefault="00DE4278"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w:t>
      </w:r>
      <w:r w:rsidRPr="009A1E18">
        <w:rPr>
          <w:rFonts w:ascii="仿宋_GB2312" w:eastAsia="仿宋_GB2312" w:hAnsi="Times New Roman"/>
          <w:sz w:val="24"/>
          <w:szCs w:val="24"/>
        </w:rPr>
        <w:t xml:space="preserve">5] Leslie DL, </w:t>
      </w:r>
      <w:proofErr w:type="spellStart"/>
      <w:r w:rsidRPr="009A1E18">
        <w:rPr>
          <w:rFonts w:ascii="仿宋_GB2312" w:eastAsia="仿宋_GB2312" w:hAnsi="Times New Roman"/>
          <w:sz w:val="24"/>
          <w:szCs w:val="24"/>
        </w:rPr>
        <w:t>Rosenheck</w:t>
      </w:r>
      <w:proofErr w:type="spellEnd"/>
      <w:r w:rsidRPr="009A1E18">
        <w:rPr>
          <w:rFonts w:ascii="仿宋_GB2312" w:eastAsia="仿宋_GB2312" w:hAnsi="Times New Roman"/>
          <w:sz w:val="24"/>
          <w:szCs w:val="24"/>
        </w:rPr>
        <w:t xml:space="preserve"> R. Off-label use of antipsychotic medications in Medicaid[J].</w:t>
      </w:r>
      <w:r w:rsidRPr="009A1E18">
        <w:t xml:space="preserve"> </w:t>
      </w:r>
      <w:r w:rsidRPr="009A1E18">
        <w:rPr>
          <w:rFonts w:ascii="仿宋_GB2312" w:eastAsia="仿宋_GB2312" w:hAnsi="Times New Roman"/>
          <w:sz w:val="24"/>
          <w:szCs w:val="24"/>
        </w:rPr>
        <w:t xml:space="preserve">Am J </w:t>
      </w:r>
      <w:proofErr w:type="spellStart"/>
      <w:r w:rsidRPr="009A1E18">
        <w:rPr>
          <w:rFonts w:ascii="仿宋_GB2312" w:eastAsia="仿宋_GB2312" w:hAnsi="Times New Roman"/>
          <w:sz w:val="24"/>
          <w:szCs w:val="24"/>
        </w:rPr>
        <w:t>Manag</w:t>
      </w:r>
      <w:proofErr w:type="spellEnd"/>
      <w:r w:rsidRPr="009A1E18">
        <w:rPr>
          <w:rFonts w:ascii="仿宋_GB2312" w:eastAsia="仿宋_GB2312" w:hAnsi="Times New Roman"/>
          <w:sz w:val="24"/>
          <w:szCs w:val="24"/>
        </w:rPr>
        <w:t xml:space="preserve"> Care. 2012, 18(3): e109-17.</w:t>
      </w:r>
    </w:p>
    <w:bookmarkEnd w:id="21"/>
    <w:p w14:paraId="3893BA11" w14:textId="4EFFB543"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 xml:space="preserve">[6] </w:t>
      </w:r>
      <w:r w:rsidR="00542B66" w:rsidRPr="009A1E18">
        <w:rPr>
          <w:rFonts w:ascii="仿宋_GB2312" w:eastAsia="仿宋_GB2312" w:hAnsi="Times New Roman" w:hint="eastAsia"/>
          <w:sz w:val="24"/>
          <w:szCs w:val="24"/>
        </w:rPr>
        <w:t>广东省药学会. 关于印发《药品未注册用法专家共识》的通知[J]. 今日药学，2010，20（4）：1-3.</w:t>
      </w:r>
    </w:p>
    <w:p w14:paraId="1655F459" w14:textId="77777777"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 xml:space="preserve">[7] </w:t>
      </w:r>
      <w:r w:rsidR="00542B66" w:rsidRPr="009A1E18">
        <w:rPr>
          <w:rFonts w:ascii="仿宋_GB2312" w:eastAsia="仿宋_GB2312" w:hAnsi="Times New Roman" w:hint="eastAsia"/>
          <w:sz w:val="24"/>
          <w:szCs w:val="24"/>
        </w:rPr>
        <w:t>中国医药教育协会感染疾病专业委员会，中华结核和呼吸杂志编辑委员会，中国药学会药物临床评价研究专业委员会. 抗菌</w:t>
      </w:r>
      <w:proofErr w:type="gramStart"/>
      <w:r w:rsidR="00542B66" w:rsidRPr="009A1E18">
        <w:rPr>
          <w:rFonts w:ascii="仿宋_GB2312" w:eastAsia="仿宋_GB2312" w:hAnsi="Times New Roman" w:hint="eastAsia"/>
          <w:sz w:val="24"/>
          <w:szCs w:val="24"/>
        </w:rPr>
        <w:t>药物超</w:t>
      </w:r>
      <w:proofErr w:type="gramEnd"/>
      <w:r w:rsidR="00542B66" w:rsidRPr="009A1E18">
        <w:rPr>
          <w:rFonts w:ascii="仿宋_GB2312" w:eastAsia="仿宋_GB2312" w:hAnsi="Times New Roman" w:hint="eastAsia"/>
          <w:sz w:val="24"/>
          <w:szCs w:val="24"/>
        </w:rPr>
        <w:t>说明书用法专家共识[J]. 中华结核和呼吸杂志, 2015, 38(6), 410-444.</w:t>
      </w:r>
    </w:p>
    <w:p w14:paraId="7A8BA975" w14:textId="69CC19D3"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[8] 唐蕾，任斌</w:t>
      </w:r>
      <w:r w:rsidR="00D12C00" w:rsidRPr="009A1E18">
        <w:rPr>
          <w:rFonts w:ascii="仿宋_GB2312" w:eastAsia="仿宋_GB2312" w:hAnsi="Times New Roman" w:hint="eastAsia"/>
          <w:sz w:val="24"/>
          <w:szCs w:val="24"/>
        </w:rPr>
        <w:t>，符忠，等</w:t>
      </w:r>
      <w:r w:rsidRPr="009A1E18">
        <w:rPr>
          <w:rFonts w:ascii="仿宋_GB2312" w:eastAsia="仿宋_GB2312" w:hAnsi="Times New Roman" w:hint="eastAsia"/>
          <w:sz w:val="24"/>
          <w:szCs w:val="24"/>
        </w:rPr>
        <w:t>. 超说明书用药诉讼案例分析[M]. 北京: 人民卫生出版社</w:t>
      </w:r>
      <w:r w:rsidR="002F08A9" w:rsidRPr="009A1E18">
        <w:rPr>
          <w:rFonts w:ascii="仿宋_GB2312" w:eastAsia="仿宋_GB2312" w:hAnsi="Times New Roman" w:hint="eastAsia"/>
          <w:sz w:val="24"/>
          <w:szCs w:val="24"/>
        </w:rPr>
        <w:t>，</w:t>
      </w:r>
      <w:r w:rsidRPr="009A1E18">
        <w:rPr>
          <w:rFonts w:ascii="仿宋_GB2312" w:eastAsia="仿宋_GB2312" w:hAnsi="Times New Roman" w:hint="eastAsia"/>
          <w:sz w:val="24"/>
          <w:szCs w:val="24"/>
        </w:rPr>
        <w:t xml:space="preserve"> 2017.</w:t>
      </w:r>
    </w:p>
    <w:p w14:paraId="5AF0F75F" w14:textId="1DECD603"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 xml:space="preserve">[9] </w:t>
      </w:r>
      <w:proofErr w:type="spellStart"/>
      <w:r w:rsidRPr="009A1E18">
        <w:rPr>
          <w:rFonts w:ascii="仿宋_GB2312" w:eastAsia="仿宋_GB2312" w:hAnsi="Times New Roman" w:hint="eastAsia"/>
          <w:sz w:val="24"/>
          <w:szCs w:val="24"/>
        </w:rPr>
        <w:t>Eguale</w:t>
      </w:r>
      <w:proofErr w:type="spellEnd"/>
      <w:r w:rsidRPr="009A1E18">
        <w:rPr>
          <w:rFonts w:ascii="仿宋_GB2312" w:eastAsia="仿宋_GB2312" w:hAnsi="Times New Roman" w:hint="eastAsia"/>
          <w:sz w:val="24"/>
          <w:szCs w:val="24"/>
        </w:rPr>
        <w:t xml:space="preserve"> T, </w:t>
      </w:r>
      <w:proofErr w:type="spellStart"/>
      <w:r w:rsidRPr="009A1E18">
        <w:rPr>
          <w:rFonts w:ascii="仿宋_GB2312" w:eastAsia="仿宋_GB2312" w:hAnsi="Times New Roman" w:hint="eastAsia"/>
          <w:sz w:val="24"/>
          <w:szCs w:val="24"/>
        </w:rPr>
        <w:t>Buckeridge</w:t>
      </w:r>
      <w:proofErr w:type="spellEnd"/>
      <w:r w:rsidRPr="009A1E18">
        <w:rPr>
          <w:rFonts w:ascii="仿宋_GB2312" w:eastAsia="仿宋_GB2312" w:hAnsi="Times New Roman" w:hint="eastAsia"/>
          <w:sz w:val="24"/>
          <w:szCs w:val="24"/>
        </w:rPr>
        <w:t xml:space="preserve"> D</w:t>
      </w:r>
      <w:r w:rsidR="002E02A5" w:rsidRPr="009A1E18">
        <w:rPr>
          <w:rFonts w:ascii="仿宋_GB2312" w:eastAsia="仿宋_GB2312" w:hAnsi="Times New Roman" w:hint="eastAsia"/>
          <w:sz w:val="24"/>
          <w:szCs w:val="24"/>
        </w:rPr>
        <w:t xml:space="preserve"> </w:t>
      </w:r>
      <w:r w:rsidRPr="009A1E18">
        <w:rPr>
          <w:rFonts w:ascii="仿宋_GB2312" w:eastAsia="仿宋_GB2312" w:hAnsi="Times New Roman" w:hint="eastAsia"/>
          <w:sz w:val="24"/>
          <w:szCs w:val="24"/>
        </w:rPr>
        <w:t xml:space="preserve">L, Verma A, </w:t>
      </w:r>
      <w:r w:rsidRPr="009A1E18">
        <w:rPr>
          <w:rFonts w:ascii="仿宋_GB2312" w:eastAsia="仿宋_GB2312" w:hAnsi="Times New Roman" w:hint="eastAsia"/>
          <w:i/>
          <w:sz w:val="24"/>
          <w:szCs w:val="24"/>
        </w:rPr>
        <w:t>et al</w:t>
      </w:r>
      <w:r w:rsidRPr="009A1E18">
        <w:rPr>
          <w:rFonts w:ascii="仿宋_GB2312" w:eastAsia="仿宋_GB2312" w:hAnsi="Times New Roman" w:hint="eastAsia"/>
          <w:sz w:val="24"/>
          <w:szCs w:val="24"/>
        </w:rPr>
        <w:t>. Association of off-label drug use and adverse drug events in an adult population[J]. JAMA Intern Med, 2015,176(1):1-9.</w:t>
      </w:r>
    </w:p>
    <w:p w14:paraId="694ED9BE" w14:textId="77777777"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 xml:space="preserve">[10] Stafford RS. Regulating off-label drug use - rethinking the role of the FDA[J]. N </w:t>
      </w:r>
      <w:proofErr w:type="spellStart"/>
      <w:r w:rsidRPr="009A1E18">
        <w:rPr>
          <w:rFonts w:ascii="仿宋_GB2312" w:eastAsia="仿宋_GB2312" w:hAnsi="Times New Roman" w:hint="eastAsia"/>
          <w:sz w:val="24"/>
          <w:szCs w:val="24"/>
        </w:rPr>
        <w:t>Engl</w:t>
      </w:r>
      <w:proofErr w:type="spellEnd"/>
      <w:r w:rsidRPr="009A1E18">
        <w:rPr>
          <w:rFonts w:ascii="仿宋_GB2312" w:eastAsia="仿宋_GB2312" w:hAnsi="Times New Roman" w:hint="eastAsia"/>
          <w:sz w:val="24"/>
          <w:szCs w:val="24"/>
        </w:rPr>
        <w:t xml:space="preserve"> J Med, 2008,358(14):1427-1429.</w:t>
      </w:r>
    </w:p>
    <w:p w14:paraId="11042CE3" w14:textId="77777777"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 xml:space="preserve">[11] Wilkes M, Johns M. Informed consent and shared decision-making: A requirement to disclose to patients off-label prescriptions[J]. </w:t>
      </w:r>
      <w:proofErr w:type="spellStart"/>
      <w:r w:rsidRPr="009A1E18">
        <w:rPr>
          <w:rFonts w:ascii="仿宋_GB2312" w:eastAsia="仿宋_GB2312" w:hAnsi="Times New Roman" w:hint="eastAsia"/>
          <w:sz w:val="24"/>
          <w:szCs w:val="24"/>
        </w:rPr>
        <w:t>PLoS</w:t>
      </w:r>
      <w:proofErr w:type="spellEnd"/>
      <w:r w:rsidRPr="009A1E18">
        <w:rPr>
          <w:rFonts w:ascii="仿宋_GB2312" w:eastAsia="仿宋_GB2312" w:hAnsi="Times New Roman" w:hint="eastAsia"/>
          <w:sz w:val="24"/>
          <w:szCs w:val="24"/>
        </w:rPr>
        <w:t xml:space="preserve"> Med, 2008,5(11):1553-1556.</w:t>
      </w:r>
    </w:p>
    <w:p w14:paraId="683AB24A" w14:textId="469CE16B" w:rsidR="00EA49AA" w:rsidRPr="009A1E18" w:rsidRDefault="006B671F" w:rsidP="00A83D47">
      <w:pPr>
        <w:widowControl/>
        <w:shd w:val="clear" w:color="auto" w:fill="FFFFFF"/>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lastRenderedPageBreak/>
        <w:t xml:space="preserve">[12] </w:t>
      </w:r>
      <w:r w:rsidR="00EA49AA" w:rsidRPr="009A1E18">
        <w:rPr>
          <w:rFonts w:ascii="仿宋_GB2312" w:eastAsia="仿宋_GB2312" w:hAnsi="Times New Roman" w:hint="eastAsia"/>
          <w:sz w:val="24"/>
          <w:szCs w:val="24"/>
        </w:rPr>
        <w:t>广东省广州市越秀区人民法院</w:t>
      </w:r>
      <w:r w:rsidR="002E02A5" w:rsidRPr="009A1E18">
        <w:rPr>
          <w:rFonts w:ascii="仿宋_GB2312" w:eastAsia="仿宋_GB2312" w:hAnsi="Times New Roman" w:hint="eastAsia"/>
          <w:sz w:val="24"/>
          <w:szCs w:val="24"/>
        </w:rPr>
        <w:t>.</w:t>
      </w:r>
      <w:r w:rsidR="00EA49AA" w:rsidRPr="009A1E18">
        <w:rPr>
          <w:rFonts w:ascii="仿宋_GB2312" w:eastAsia="仿宋_GB2312" w:hAnsi="Times New Roman" w:hint="eastAsia"/>
          <w:sz w:val="24"/>
          <w:szCs w:val="24"/>
        </w:rPr>
        <w:t>民事判决书</w:t>
      </w:r>
      <w:r w:rsidR="002E02A5" w:rsidRPr="009A1E18">
        <w:rPr>
          <w:rFonts w:ascii="仿宋_GB2312" w:eastAsia="仿宋_GB2312" w:hAnsi="Times New Roman" w:hint="eastAsia"/>
          <w:sz w:val="24"/>
          <w:szCs w:val="24"/>
        </w:rPr>
        <w:t>[Z].</w:t>
      </w:r>
      <w:r w:rsidR="00EA49AA" w:rsidRPr="009A1E18">
        <w:rPr>
          <w:rFonts w:ascii="仿宋_GB2312" w:eastAsia="仿宋_GB2312" w:hAnsi="Times New Roman" w:hint="eastAsia"/>
          <w:sz w:val="24"/>
          <w:szCs w:val="24"/>
        </w:rPr>
        <w:t>（2013）穗越法民一初字第2339号.</w:t>
      </w:r>
    </w:p>
    <w:p w14:paraId="2ED6B912" w14:textId="77777777"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 xml:space="preserve">[13] Cook RJ. Off-label drug use as a consent and health regulation issue in New Zealand[J]. J </w:t>
      </w:r>
      <w:proofErr w:type="spellStart"/>
      <w:r w:rsidRPr="009A1E18">
        <w:rPr>
          <w:rFonts w:ascii="仿宋_GB2312" w:eastAsia="仿宋_GB2312" w:hAnsi="Times New Roman" w:hint="eastAsia"/>
          <w:sz w:val="24"/>
          <w:szCs w:val="24"/>
        </w:rPr>
        <w:t>Bioeth</w:t>
      </w:r>
      <w:proofErr w:type="spellEnd"/>
      <w:r w:rsidRPr="009A1E18">
        <w:rPr>
          <w:rFonts w:ascii="仿宋_GB2312" w:eastAsia="仿宋_GB2312" w:hAnsi="Times New Roman" w:hint="eastAsia"/>
          <w:sz w:val="24"/>
          <w:szCs w:val="24"/>
        </w:rPr>
        <w:t xml:space="preserve"> </w:t>
      </w:r>
      <w:proofErr w:type="spellStart"/>
      <w:r w:rsidRPr="009A1E18">
        <w:rPr>
          <w:rFonts w:ascii="仿宋_GB2312" w:eastAsia="仿宋_GB2312" w:hAnsi="Times New Roman" w:hint="eastAsia"/>
          <w:sz w:val="24"/>
          <w:szCs w:val="24"/>
        </w:rPr>
        <w:t>Inq</w:t>
      </w:r>
      <w:proofErr w:type="spellEnd"/>
      <w:r w:rsidRPr="009A1E18">
        <w:rPr>
          <w:rFonts w:ascii="仿宋_GB2312" w:eastAsia="仿宋_GB2312" w:hAnsi="Times New Roman" w:hint="eastAsia"/>
          <w:sz w:val="24"/>
          <w:szCs w:val="24"/>
        </w:rPr>
        <w:t>, 2015,12(2):251-258.</w:t>
      </w:r>
    </w:p>
    <w:p w14:paraId="7E86A880" w14:textId="77777777"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 xml:space="preserve">[14] </w:t>
      </w:r>
      <w:proofErr w:type="spellStart"/>
      <w:r w:rsidRPr="009A1E18">
        <w:rPr>
          <w:rFonts w:ascii="仿宋_GB2312" w:eastAsia="仿宋_GB2312" w:hAnsi="Times New Roman" w:hint="eastAsia"/>
          <w:sz w:val="24"/>
          <w:szCs w:val="24"/>
        </w:rPr>
        <w:t>Aagaard</w:t>
      </w:r>
      <w:proofErr w:type="spellEnd"/>
      <w:r w:rsidRPr="009A1E18">
        <w:rPr>
          <w:rFonts w:ascii="仿宋_GB2312" w:eastAsia="仿宋_GB2312" w:hAnsi="Times New Roman" w:hint="eastAsia"/>
          <w:sz w:val="24"/>
          <w:szCs w:val="24"/>
        </w:rPr>
        <w:t xml:space="preserve"> L, </w:t>
      </w:r>
      <w:proofErr w:type="spellStart"/>
      <w:r w:rsidRPr="009A1E18">
        <w:rPr>
          <w:rFonts w:ascii="仿宋_GB2312" w:eastAsia="仿宋_GB2312" w:hAnsi="Times New Roman" w:hint="eastAsia"/>
          <w:sz w:val="24"/>
          <w:szCs w:val="24"/>
        </w:rPr>
        <w:t>Kristensen</w:t>
      </w:r>
      <w:proofErr w:type="spellEnd"/>
      <w:r w:rsidRPr="009A1E18">
        <w:rPr>
          <w:rFonts w:ascii="仿宋_GB2312" w:eastAsia="仿宋_GB2312" w:hAnsi="Times New Roman" w:hint="eastAsia"/>
          <w:sz w:val="24"/>
          <w:szCs w:val="24"/>
        </w:rPr>
        <w:t xml:space="preserve"> K. Off-label and unlicensed prescribing in Europe: implications for patients’ informed consent and liability[J]. Int J Clin Pharm, 2018, 40(3):509-512.</w:t>
      </w:r>
    </w:p>
    <w:p w14:paraId="60EE5CF0" w14:textId="77777777" w:rsidR="00D828F1"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[15] 国家卫生计生委. 国家卫生计生委办公厅关于印发大型医院巡查工作方案</w:t>
      </w:r>
    </w:p>
    <w:p w14:paraId="0EFB22DA" w14:textId="53D661EB" w:rsidR="00980BEA" w:rsidRPr="009A1E18" w:rsidRDefault="006B671F"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(2015-2017年度)的通知</w:t>
      </w:r>
      <w:r w:rsidR="002E02A5" w:rsidRPr="009A1E18">
        <w:rPr>
          <w:rFonts w:ascii="仿宋_GB2312" w:eastAsia="仿宋_GB2312" w:hAnsi="Times New Roman" w:hint="eastAsia"/>
          <w:sz w:val="24"/>
          <w:szCs w:val="24"/>
        </w:rPr>
        <w:t>[Z].</w:t>
      </w:r>
      <w:r w:rsidRPr="009A1E18">
        <w:rPr>
          <w:rFonts w:ascii="仿宋_GB2312" w:eastAsia="仿宋_GB2312" w:hAnsi="Times New Roman" w:hint="eastAsia"/>
          <w:sz w:val="24"/>
          <w:szCs w:val="24"/>
        </w:rPr>
        <w:t>国卫办医函〔2015〕75号</w:t>
      </w:r>
      <w:r w:rsidR="002E02A5" w:rsidRPr="009A1E18">
        <w:rPr>
          <w:rFonts w:ascii="仿宋_GB2312" w:eastAsia="仿宋_GB2312" w:hAnsi="Times New Roman" w:hint="eastAsia"/>
          <w:sz w:val="24"/>
          <w:szCs w:val="24"/>
        </w:rPr>
        <w:t>,</w:t>
      </w:r>
      <w:r w:rsidRPr="009A1E18">
        <w:rPr>
          <w:rFonts w:ascii="仿宋_GB2312" w:eastAsia="仿宋_GB2312" w:hAnsi="Times New Roman" w:hint="eastAsia"/>
          <w:sz w:val="24"/>
          <w:szCs w:val="24"/>
        </w:rPr>
        <w:t xml:space="preserve">2015-01-29. </w:t>
      </w:r>
    </w:p>
    <w:p w14:paraId="5374AB7C" w14:textId="77777777" w:rsidR="00980BEA" w:rsidRDefault="001A7864" w:rsidP="00A83D47">
      <w:pPr>
        <w:spacing w:after="0" w:line="240" w:lineRule="auto"/>
        <w:jc w:val="left"/>
        <w:rPr>
          <w:rFonts w:ascii="仿宋_GB2312" w:eastAsia="仿宋_GB2312" w:hAnsi="Times New Roman"/>
          <w:sz w:val="24"/>
          <w:szCs w:val="24"/>
        </w:rPr>
      </w:pPr>
      <w:r w:rsidRPr="009A1E18">
        <w:rPr>
          <w:rFonts w:ascii="仿宋_GB2312" w:eastAsia="仿宋_GB2312" w:hAnsi="Times New Roman" w:hint="eastAsia"/>
          <w:sz w:val="24"/>
          <w:szCs w:val="24"/>
        </w:rPr>
        <w:t>[1</w:t>
      </w:r>
      <w:r w:rsidR="00A828E6" w:rsidRPr="009A1E18">
        <w:rPr>
          <w:rFonts w:ascii="仿宋_GB2312" w:eastAsia="仿宋_GB2312" w:hAnsi="Times New Roman" w:hint="eastAsia"/>
          <w:sz w:val="24"/>
          <w:szCs w:val="24"/>
        </w:rPr>
        <w:t>6</w:t>
      </w:r>
      <w:r w:rsidRPr="009A1E18">
        <w:rPr>
          <w:rFonts w:ascii="仿宋_GB2312" w:eastAsia="仿宋_GB2312" w:hAnsi="Times New Roman" w:hint="eastAsia"/>
          <w:sz w:val="24"/>
          <w:szCs w:val="24"/>
        </w:rPr>
        <w:t>] 赵西巨. 医师法研究[M]. 北京: 法律出版社, 2008.</w:t>
      </w:r>
    </w:p>
    <w:p w14:paraId="2C9B4C61" w14:textId="5CCDFFC0" w:rsidR="009A1E18" w:rsidRDefault="009A1E18">
      <w:pPr>
        <w:widowControl/>
        <w:jc w:val="left"/>
        <w:rPr>
          <w:rFonts w:ascii="仿宋_GB2312" w:eastAsia="仿宋_GB2312" w:hAnsi="Times New Roman"/>
          <w:sz w:val="24"/>
          <w:szCs w:val="24"/>
        </w:rPr>
      </w:pPr>
      <w:r>
        <w:rPr>
          <w:rFonts w:ascii="仿宋_GB2312" w:eastAsia="仿宋_GB2312" w:hAnsi="Times New Roman"/>
          <w:sz w:val="24"/>
          <w:szCs w:val="24"/>
        </w:rPr>
        <w:br w:type="page"/>
      </w:r>
    </w:p>
    <w:p w14:paraId="60A5A8D0" w14:textId="77777777" w:rsidR="009A1E18" w:rsidRPr="00F56536" w:rsidRDefault="009A1E18" w:rsidP="009A1E18">
      <w:pPr>
        <w:spacing w:line="600" w:lineRule="exact"/>
        <w:jc w:val="center"/>
        <w:rPr>
          <w:rFonts w:ascii="创艺简标宋" w:eastAsia="创艺简标宋" w:hAnsiTheme="majorEastAsia"/>
          <w:sz w:val="32"/>
          <w:szCs w:val="32"/>
        </w:rPr>
      </w:pPr>
      <w:r w:rsidRPr="00F56536">
        <w:rPr>
          <w:rFonts w:ascii="创艺简标宋" w:eastAsia="创艺简标宋" w:hAnsiTheme="majorEastAsia" w:hint="eastAsia"/>
          <w:sz w:val="32"/>
          <w:szCs w:val="32"/>
        </w:rPr>
        <w:lastRenderedPageBreak/>
        <w:t>起草专家组</w:t>
      </w:r>
    </w:p>
    <w:tbl>
      <w:tblPr>
        <w:tblW w:w="8590" w:type="dxa"/>
        <w:tblInd w:w="93" w:type="dxa"/>
        <w:tblLook w:val="04A0" w:firstRow="1" w:lastRow="0" w:firstColumn="1" w:lastColumn="0" w:noHBand="0" w:noVBand="1"/>
      </w:tblPr>
      <w:tblGrid>
        <w:gridCol w:w="1433"/>
        <w:gridCol w:w="4747"/>
        <w:gridCol w:w="2410"/>
      </w:tblGrid>
      <w:tr w:rsidR="00F56536" w:rsidRPr="00F56536" w14:paraId="3147BF42" w14:textId="77777777" w:rsidTr="00F56536">
        <w:trPr>
          <w:trHeight w:val="315"/>
        </w:trPr>
        <w:tc>
          <w:tcPr>
            <w:tcW w:w="1433" w:type="dxa"/>
            <w:tcBorders>
              <w:top w:val="nil"/>
              <w:left w:val="nil"/>
              <w:bottom w:val="nil"/>
              <w:right w:val="nil"/>
            </w:tcBorders>
            <w:shd w:val="clear" w:color="auto" w:fill="auto"/>
            <w:noWrap/>
            <w:vAlign w:val="center"/>
            <w:hideMark/>
          </w:tcPr>
          <w:p w14:paraId="1115F5D1" w14:textId="77777777" w:rsidR="00F56536" w:rsidRPr="00F56536" w:rsidRDefault="00F56536" w:rsidP="00F56536">
            <w:pPr>
              <w:widowControl/>
              <w:spacing w:after="0" w:line="240" w:lineRule="auto"/>
              <w:jc w:val="left"/>
              <w:rPr>
                <w:rFonts w:ascii="仿宋_GB2312" w:eastAsia="仿宋_GB2312" w:hAnsi="宋体" w:cs="宋体"/>
                <w:b/>
                <w:bCs/>
                <w:color w:val="000000"/>
                <w:kern w:val="0"/>
                <w:sz w:val="24"/>
                <w:szCs w:val="24"/>
              </w:rPr>
            </w:pPr>
            <w:r w:rsidRPr="00F56536">
              <w:rPr>
                <w:rFonts w:ascii="仿宋_GB2312" w:eastAsia="仿宋_GB2312" w:hAnsi="宋体" w:cs="宋体" w:hint="eastAsia"/>
                <w:b/>
                <w:bCs/>
                <w:color w:val="000000"/>
                <w:kern w:val="0"/>
                <w:sz w:val="24"/>
                <w:szCs w:val="24"/>
              </w:rPr>
              <w:t>执笔</w:t>
            </w:r>
          </w:p>
        </w:tc>
        <w:tc>
          <w:tcPr>
            <w:tcW w:w="4747" w:type="dxa"/>
            <w:tcBorders>
              <w:top w:val="nil"/>
              <w:left w:val="nil"/>
              <w:bottom w:val="nil"/>
              <w:right w:val="nil"/>
            </w:tcBorders>
            <w:shd w:val="clear" w:color="auto" w:fill="auto"/>
            <w:noWrap/>
            <w:vAlign w:val="center"/>
            <w:hideMark/>
          </w:tcPr>
          <w:p w14:paraId="12841BFC" w14:textId="77777777" w:rsidR="00F56536" w:rsidRPr="00F56536" w:rsidRDefault="00F56536" w:rsidP="00F56536">
            <w:pPr>
              <w:widowControl/>
              <w:spacing w:after="0" w:line="240" w:lineRule="auto"/>
              <w:jc w:val="left"/>
              <w:rPr>
                <w:rFonts w:cs="宋体"/>
                <w:color w:val="000000"/>
                <w:kern w:val="0"/>
                <w:sz w:val="24"/>
                <w:szCs w:val="24"/>
              </w:rPr>
            </w:pPr>
          </w:p>
        </w:tc>
        <w:tc>
          <w:tcPr>
            <w:tcW w:w="2410" w:type="dxa"/>
            <w:tcBorders>
              <w:top w:val="nil"/>
              <w:left w:val="nil"/>
              <w:bottom w:val="nil"/>
              <w:right w:val="nil"/>
            </w:tcBorders>
            <w:shd w:val="clear" w:color="auto" w:fill="auto"/>
            <w:noWrap/>
            <w:vAlign w:val="center"/>
            <w:hideMark/>
          </w:tcPr>
          <w:p w14:paraId="713249D7" w14:textId="77777777" w:rsidR="00F56536" w:rsidRPr="00F56536" w:rsidRDefault="00F56536" w:rsidP="00F56536">
            <w:pPr>
              <w:widowControl/>
              <w:spacing w:after="0" w:line="240" w:lineRule="auto"/>
              <w:jc w:val="left"/>
              <w:rPr>
                <w:rFonts w:cs="宋体"/>
                <w:color w:val="000000"/>
                <w:kern w:val="0"/>
                <w:sz w:val="24"/>
                <w:szCs w:val="24"/>
              </w:rPr>
            </w:pPr>
          </w:p>
        </w:tc>
      </w:tr>
      <w:tr w:rsidR="00F56536" w:rsidRPr="00F56536" w14:paraId="2212D511" w14:textId="77777777" w:rsidTr="00F56536">
        <w:trPr>
          <w:trHeight w:val="285"/>
        </w:trPr>
        <w:tc>
          <w:tcPr>
            <w:tcW w:w="1433" w:type="dxa"/>
            <w:tcBorders>
              <w:top w:val="nil"/>
              <w:left w:val="nil"/>
              <w:bottom w:val="nil"/>
              <w:right w:val="nil"/>
            </w:tcBorders>
            <w:shd w:val="clear" w:color="auto" w:fill="auto"/>
            <w:noWrap/>
            <w:vAlign w:val="center"/>
            <w:hideMark/>
          </w:tcPr>
          <w:p w14:paraId="28810E16"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proofErr w:type="gramStart"/>
            <w:r w:rsidRPr="00F56536">
              <w:rPr>
                <w:rFonts w:ascii="仿宋_GB2312" w:eastAsia="仿宋_GB2312" w:hAnsi="宋体" w:cs="宋体" w:hint="eastAsia"/>
                <w:color w:val="000000"/>
                <w:kern w:val="0"/>
                <w:sz w:val="24"/>
                <w:szCs w:val="24"/>
              </w:rPr>
              <w:t>唐蕾</w:t>
            </w:r>
            <w:proofErr w:type="gramEnd"/>
          </w:p>
        </w:tc>
        <w:tc>
          <w:tcPr>
            <w:tcW w:w="4747" w:type="dxa"/>
            <w:tcBorders>
              <w:top w:val="nil"/>
              <w:left w:val="nil"/>
              <w:bottom w:val="nil"/>
              <w:right w:val="nil"/>
            </w:tcBorders>
            <w:shd w:val="clear" w:color="auto" w:fill="auto"/>
            <w:noWrap/>
            <w:vAlign w:val="center"/>
            <w:hideMark/>
          </w:tcPr>
          <w:p w14:paraId="7A0623E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589D354E"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207A5625" w14:textId="77777777" w:rsidTr="00F56536">
        <w:trPr>
          <w:trHeight w:val="285"/>
        </w:trPr>
        <w:tc>
          <w:tcPr>
            <w:tcW w:w="1433" w:type="dxa"/>
            <w:tcBorders>
              <w:top w:val="nil"/>
              <w:left w:val="nil"/>
              <w:bottom w:val="nil"/>
              <w:right w:val="nil"/>
            </w:tcBorders>
            <w:shd w:val="clear" w:color="auto" w:fill="auto"/>
            <w:noWrap/>
            <w:vAlign w:val="center"/>
            <w:hideMark/>
          </w:tcPr>
          <w:p w14:paraId="4784BDF3"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黄红兵</w:t>
            </w:r>
          </w:p>
        </w:tc>
        <w:tc>
          <w:tcPr>
            <w:tcW w:w="4747" w:type="dxa"/>
            <w:tcBorders>
              <w:top w:val="nil"/>
              <w:left w:val="nil"/>
              <w:bottom w:val="nil"/>
              <w:right w:val="nil"/>
            </w:tcBorders>
            <w:shd w:val="clear" w:color="auto" w:fill="auto"/>
            <w:noWrap/>
            <w:vAlign w:val="center"/>
            <w:hideMark/>
          </w:tcPr>
          <w:p w14:paraId="4A77E5C6"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中山大学附属肿瘤医院</w:t>
            </w:r>
          </w:p>
        </w:tc>
        <w:tc>
          <w:tcPr>
            <w:tcW w:w="2410" w:type="dxa"/>
            <w:tcBorders>
              <w:top w:val="nil"/>
              <w:left w:val="nil"/>
              <w:bottom w:val="nil"/>
              <w:right w:val="nil"/>
            </w:tcBorders>
            <w:shd w:val="clear" w:color="auto" w:fill="auto"/>
            <w:noWrap/>
            <w:vAlign w:val="center"/>
            <w:hideMark/>
          </w:tcPr>
          <w:p w14:paraId="74B6B63E"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6022513D" w14:textId="77777777" w:rsidTr="00F56536">
        <w:trPr>
          <w:trHeight w:val="285"/>
        </w:trPr>
        <w:tc>
          <w:tcPr>
            <w:tcW w:w="1433" w:type="dxa"/>
            <w:tcBorders>
              <w:top w:val="nil"/>
              <w:left w:val="nil"/>
              <w:bottom w:val="nil"/>
              <w:right w:val="nil"/>
            </w:tcBorders>
            <w:shd w:val="clear" w:color="auto" w:fill="auto"/>
            <w:noWrap/>
            <w:vAlign w:val="center"/>
            <w:hideMark/>
          </w:tcPr>
          <w:p w14:paraId="10479965"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任斌</w:t>
            </w:r>
          </w:p>
        </w:tc>
        <w:tc>
          <w:tcPr>
            <w:tcW w:w="4747" w:type="dxa"/>
            <w:tcBorders>
              <w:top w:val="nil"/>
              <w:left w:val="nil"/>
              <w:bottom w:val="nil"/>
              <w:right w:val="nil"/>
            </w:tcBorders>
            <w:shd w:val="clear" w:color="auto" w:fill="auto"/>
            <w:noWrap/>
            <w:vAlign w:val="center"/>
            <w:hideMark/>
          </w:tcPr>
          <w:p w14:paraId="25D463E7"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60094ED6"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353165E4" w14:textId="77777777" w:rsidTr="00F56536">
        <w:trPr>
          <w:trHeight w:val="315"/>
        </w:trPr>
        <w:tc>
          <w:tcPr>
            <w:tcW w:w="6180" w:type="dxa"/>
            <w:gridSpan w:val="2"/>
            <w:tcBorders>
              <w:top w:val="nil"/>
              <w:left w:val="nil"/>
              <w:bottom w:val="nil"/>
              <w:right w:val="nil"/>
            </w:tcBorders>
            <w:shd w:val="clear" w:color="auto" w:fill="auto"/>
            <w:noWrap/>
            <w:vAlign w:val="center"/>
            <w:hideMark/>
          </w:tcPr>
          <w:p w14:paraId="1F9387C6" w14:textId="77777777" w:rsidR="00F56536" w:rsidRPr="00F56536" w:rsidRDefault="00F56536" w:rsidP="00F56536">
            <w:pPr>
              <w:widowControl/>
              <w:spacing w:after="0" w:line="240" w:lineRule="auto"/>
              <w:jc w:val="left"/>
              <w:rPr>
                <w:rFonts w:ascii="仿宋_GB2312" w:eastAsia="仿宋_GB2312" w:hAnsi="宋体" w:cs="宋体"/>
                <w:b/>
                <w:bCs/>
                <w:color w:val="000000"/>
                <w:kern w:val="0"/>
                <w:sz w:val="24"/>
                <w:szCs w:val="24"/>
              </w:rPr>
            </w:pPr>
            <w:r w:rsidRPr="00F56536">
              <w:rPr>
                <w:rFonts w:ascii="仿宋_GB2312" w:eastAsia="仿宋_GB2312" w:hAnsi="宋体" w:cs="宋体" w:hint="eastAsia"/>
                <w:b/>
                <w:bCs/>
                <w:color w:val="000000"/>
                <w:kern w:val="0"/>
                <w:sz w:val="24"/>
                <w:szCs w:val="24"/>
              </w:rPr>
              <w:t>成员</w:t>
            </w:r>
            <w:r w:rsidRPr="00F56536">
              <w:rPr>
                <w:rFonts w:ascii="仿宋_GB2312" w:eastAsia="仿宋_GB2312" w:hAnsi="宋体" w:cs="宋体" w:hint="eastAsia"/>
                <w:color w:val="000000"/>
                <w:kern w:val="0"/>
                <w:sz w:val="24"/>
                <w:szCs w:val="24"/>
              </w:rPr>
              <w:t>（按姓氏笔划为序）</w:t>
            </w:r>
          </w:p>
        </w:tc>
        <w:tc>
          <w:tcPr>
            <w:tcW w:w="2410" w:type="dxa"/>
            <w:tcBorders>
              <w:top w:val="nil"/>
              <w:left w:val="nil"/>
              <w:bottom w:val="nil"/>
              <w:right w:val="nil"/>
            </w:tcBorders>
            <w:shd w:val="clear" w:color="auto" w:fill="auto"/>
            <w:noWrap/>
            <w:vAlign w:val="center"/>
            <w:hideMark/>
          </w:tcPr>
          <w:p w14:paraId="79CC7F02" w14:textId="77777777" w:rsidR="00F56536" w:rsidRPr="00F56536" w:rsidRDefault="00F56536" w:rsidP="00F56536">
            <w:pPr>
              <w:widowControl/>
              <w:spacing w:after="0" w:line="240" w:lineRule="auto"/>
              <w:jc w:val="left"/>
              <w:rPr>
                <w:rFonts w:cs="宋体"/>
                <w:color w:val="000000"/>
                <w:kern w:val="0"/>
                <w:sz w:val="24"/>
                <w:szCs w:val="24"/>
              </w:rPr>
            </w:pPr>
          </w:p>
        </w:tc>
      </w:tr>
      <w:tr w:rsidR="00F56536" w:rsidRPr="00F56536" w14:paraId="419506C3" w14:textId="77777777" w:rsidTr="00F56536">
        <w:trPr>
          <w:trHeight w:val="285"/>
        </w:trPr>
        <w:tc>
          <w:tcPr>
            <w:tcW w:w="1433" w:type="dxa"/>
            <w:tcBorders>
              <w:top w:val="nil"/>
              <w:left w:val="nil"/>
              <w:bottom w:val="nil"/>
              <w:right w:val="nil"/>
            </w:tcBorders>
            <w:shd w:val="clear" w:color="auto" w:fill="auto"/>
            <w:noWrap/>
            <w:vAlign w:val="center"/>
            <w:hideMark/>
          </w:tcPr>
          <w:p w14:paraId="431EA08A"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proofErr w:type="gramStart"/>
            <w:r w:rsidRPr="00F56536">
              <w:rPr>
                <w:rFonts w:ascii="仿宋_GB2312" w:eastAsia="仿宋_GB2312" w:hAnsi="宋体" w:cs="宋体" w:hint="eastAsia"/>
                <w:color w:val="000000"/>
                <w:kern w:val="0"/>
                <w:sz w:val="24"/>
                <w:szCs w:val="24"/>
              </w:rPr>
              <w:t>王若伦</w:t>
            </w:r>
            <w:proofErr w:type="gramEnd"/>
          </w:p>
        </w:tc>
        <w:tc>
          <w:tcPr>
            <w:tcW w:w="4747" w:type="dxa"/>
            <w:tcBorders>
              <w:top w:val="nil"/>
              <w:left w:val="nil"/>
              <w:bottom w:val="nil"/>
              <w:right w:val="nil"/>
            </w:tcBorders>
            <w:shd w:val="clear" w:color="auto" w:fill="auto"/>
            <w:noWrap/>
            <w:vAlign w:val="center"/>
            <w:hideMark/>
          </w:tcPr>
          <w:p w14:paraId="09019744"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广州医科大学附属第二医院</w:t>
            </w:r>
          </w:p>
        </w:tc>
        <w:tc>
          <w:tcPr>
            <w:tcW w:w="2410" w:type="dxa"/>
            <w:tcBorders>
              <w:top w:val="nil"/>
              <w:left w:val="nil"/>
              <w:bottom w:val="nil"/>
              <w:right w:val="nil"/>
            </w:tcBorders>
            <w:shd w:val="clear" w:color="auto" w:fill="auto"/>
            <w:noWrap/>
            <w:vAlign w:val="center"/>
            <w:hideMark/>
          </w:tcPr>
          <w:p w14:paraId="1D14C9F9"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5EC05D1E" w14:textId="77777777" w:rsidTr="00F56536">
        <w:trPr>
          <w:trHeight w:val="285"/>
        </w:trPr>
        <w:tc>
          <w:tcPr>
            <w:tcW w:w="1433" w:type="dxa"/>
            <w:tcBorders>
              <w:top w:val="nil"/>
              <w:left w:val="nil"/>
              <w:bottom w:val="nil"/>
              <w:right w:val="nil"/>
            </w:tcBorders>
            <w:shd w:val="clear" w:color="auto" w:fill="auto"/>
            <w:noWrap/>
            <w:vAlign w:val="center"/>
            <w:hideMark/>
          </w:tcPr>
          <w:p w14:paraId="0D312E40"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王勇</w:t>
            </w:r>
          </w:p>
        </w:tc>
        <w:tc>
          <w:tcPr>
            <w:tcW w:w="4747" w:type="dxa"/>
            <w:tcBorders>
              <w:top w:val="nil"/>
              <w:left w:val="nil"/>
              <w:bottom w:val="nil"/>
              <w:right w:val="nil"/>
            </w:tcBorders>
            <w:shd w:val="clear" w:color="auto" w:fill="auto"/>
            <w:noWrap/>
            <w:vAlign w:val="center"/>
            <w:hideMark/>
          </w:tcPr>
          <w:p w14:paraId="32C804B3"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珠江医院</w:t>
            </w:r>
          </w:p>
        </w:tc>
        <w:tc>
          <w:tcPr>
            <w:tcW w:w="2410" w:type="dxa"/>
            <w:tcBorders>
              <w:top w:val="nil"/>
              <w:left w:val="nil"/>
              <w:bottom w:val="nil"/>
              <w:right w:val="nil"/>
            </w:tcBorders>
            <w:shd w:val="clear" w:color="auto" w:fill="auto"/>
            <w:noWrap/>
            <w:vAlign w:val="center"/>
            <w:hideMark/>
          </w:tcPr>
          <w:p w14:paraId="3E690A63"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35E00299" w14:textId="77777777" w:rsidTr="00F56536">
        <w:trPr>
          <w:trHeight w:val="285"/>
        </w:trPr>
        <w:tc>
          <w:tcPr>
            <w:tcW w:w="1433" w:type="dxa"/>
            <w:tcBorders>
              <w:top w:val="nil"/>
              <w:left w:val="nil"/>
              <w:bottom w:val="nil"/>
              <w:right w:val="nil"/>
            </w:tcBorders>
            <w:shd w:val="clear" w:color="auto" w:fill="auto"/>
            <w:noWrap/>
            <w:vAlign w:val="center"/>
            <w:hideMark/>
          </w:tcPr>
          <w:p w14:paraId="14C129FC"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王燕</w:t>
            </w:r>
          </w:p>
        </w:tc>
        <w:tc>
          <w:tcPr>
            <w:tcW w:w="4747" w:type="dxa"/>
            <w:tcBorders>
              <w:top w:val="nil"/>
              <w:left w:val="nil"/>
              <w:bottom w:val="nil"/>
              <w:right w:val="nil"/>
            </w:tcBorders>
            <w:shd w:val="clear" w:color="auto" w:fill="auto"/>
            <w:noWrap/>
            <w:vAlign w:val="center"/>
            <w:hideMark/>
          </w:tcPr>
          <w:p w14:paraId="5174531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广州市第一人民医院</w:t>
            </w:r>
          </w:p>
        </w:tc>
        <w:tc>
          <w:tcPr>
            <w:tcW w:w="2410" w:type="dxa"/>
            <w:tcBorders>
              <w:top w:val="nil"/>
              <w:left w:val="nil"/>
              <w:bottom w:val="nil"/>
              <w:right w:val="nil"/>
            </w:tcBorders>
            <w:shd w:val="clear" w:color="auto" w:fill="auto"/>
            <w:noWrap/>
            <w:vAlign w:val="center"/>
            <w:hideMark/>
          </w:tcPr>
          <w:p w14:paraId="76A5133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主任医师</w:t>
            </w:r>
          </w:p>
        </w:tc>
      </w:tr>
      <w:tr w:rsidR="00F56536" w:rsidRPr="00F56536" w14:paraId="0B6D9288" w14:textId="77777777" w:rsidTr="00F56536">
        <w:trPr>
          <w:trHeight w:val="285"/>
        </w:trPr>
        <w:tc>
          <w:tcPr>
            <w:tcW w:w="1433" w:type="dxa"/>
            <w:tcBorders>
              <w:top w:val="nil"/>
              <w:left w:val="nil"/>
              <w:bottom w:val="nil"/>
              <w:right w:val="nil"/>
            </w:tcBorders>
            <w:shd w:val="clear" w:color="auto" w:fill="auto"/>
            <w:noWrap/>
            <w:vAlign w:val="center"/>
            <w:hideMark/>
          </w:tcPr>
          <w:p w14:paraId="6DD06F96"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元刚</w:t>
            </w:r>
          </w:p>
        </w:tc>
        <w:tc>
          <w:tcPr>
            <w:tcW w:w="4747" w:type="dxa"/>
            <w:tcBorders>
              <w:top w:val="nil"/>
              <w:left w:val="nil"/>
              <w:bottom w:val="nil"/>
              <w:right w:val="nil"/>
            </w:tcBorders>
            <w:shd w:val="clear" w:color="auto" w:fill="auto"/>
            <w:noWrap/>
            <w:vAlign w:val="center"/>
            <w:hideMark/>
          </w:tcPr>
          <w:p w14:paraId="7055BCAF"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243474B2"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副主任医师</w:t>
            </w:r>
          </w:p>
        </w:tc>
      </w:tr>
      <w:tr w:rsidR="00F56536" w:rsidRPr="00F56536" w14:paraId="740932EF" w14:textId="77777777" w:rsidTr="00F56536">
        <w:trPr>
          <w:trHeight w:val="285"/>
        </w:trPr>
        <w:tc>
          <w:tcPr>
            <w:tcW w:w="1433" w:type="dxa"/>
            <w:tcBorders>
              <w:top w:val="nil"/>
              <w:left w:val="nil"/>
              <w:bottom w:val="nil"/>
              <w:right w:val="nil"/>
            </w:tcBorders>
            <w:shd w:val="clear" w:color="auto" w:fill="auto"/>
            <w:noWrap/>
            <w:vAlign w:val="center"/>
            <w:hideMark/>
          </w:tcPr>
          <w:p w14:paraId="059B11EC"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尹一子</w:t>
            </w:r>
          </w:p>
        </w:tc>
        <w:tc>
          <w:tcPr>
            <w:tcW w:w="4747" w:type="dxa"/>
            <w:tcBorders>
              <w:top w:val="nil"/>
              <w:left w:val="nil"/>
              <w:bottom w:val="nil"/>
              <w:right w:val="nil"/>
            </w:tcBorders>
            <w:shd w:val="clear" w:color="auto" w:fill="auto"/>
            <w:noWrap/>
            <w:vAlign w:val="center"/>
            <w:hideMark/>
          </w:tcPr>
          <w:p w14:paraId="290B4C26"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广州医科大学附属肿瘤医院</w:t>
            </w:r>
          </w:p>
        </w:tc>
        <w:tc>
          <w:tcPr>
            <w:tcW w:w="2410" w:type="dxa"/>
            <w:tcBorders>
              <w:top w:val="nil"/>
              <w:left w:val="nil"/>
              <w:bottom w:val="nil"/>
              <w:right w:val="nil"/>
            </w:tcBorders>
            <w:shd w:val="clear" w:color="auto" w:fill="auto"/>
            <w:noWrap/>
            <w:vAlign w:val="center"/>
            <w:hideMark/>
          </w:tcPr>
          <w:p w14:paraId="3175173C"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17999840" w14:textId="77777777" w:rsidTr="00F56536">
        <w:trPr>
          <w:trHeight w:val="285"/>
        </w:trPr>
        <w:tc>
          <w:tcPr>
            <w:tcW w:w="1433" w:type="dxa"/>
            <w:tcBorders>
              <w:top w:val="nil"/>
              <w:left w:val="nil"/>
              <w:bottom w:val="nil"/>
              <w:right w:val="nil"/>
            </w:tcBorders>
            <w:shd w:val="clear" w:color="auto" w:fill="auto"/>
            <w:noWrap/>
            <w:vAlign w:val="center"/>
            <w:hideMark/>
          </w:tcPr>
          <w:p w14:paraId="1FF3E85F"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邝翠仪</w:t>
            </w:r>
          </w:p>
        </w:tc>
        <w:tc>
          <w:tcPr>
            <w:tcW w:w="4747" w:type="dxa"/>
            <w:tcBorders>
              <w:top w:val="nil"/>
              <w:left w:val="nil"/>
              <w:bottom w:val="nil"/>
              <w:right w:val="nil"/>
            </w:tcBorders>
            <w:shd w:val="clear" w:color="auto" w:fill="auto"/>
            <w:noWrap/>
            <w:vAlign w:val="center"/>
            <w:hideMark/>
          </w:tcPr>
          <w:p w14:paraId="6B264D6A"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3774D19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副主任药师</w:t>
            </w:r>
          </w:p>
        </w:tc>
      </w:tr>
      <w:tr w:rsidR="00F56536" w:rsidRPr="00F56536" w14:paraId="63AE9BFF" w14:textId="77777777" w:rsidTr="00F56536">
        <w:trPr>
          <w:trHeight w:val="285"/>
        </w:trPr>
        <w:tc>
          <w:tcPr>
            <w:tcW w:w="1433" w:type="dxa"/>
            <w:tcBorders>
              <w:top w:val="nil"/>
              <w:left w:val="nil"/>
              <w:bottom w:val="nil"/>
              <w:right w:val="nil"/>
            </w:tcBorders>
            <w:shd w:val="clear" w:color="auto" w:fill="auto"/>
            <w:noWrap/>
            <w:vAlign w:val="center"/>
            <w:hideMark/>
          </w:tcPr>
          <w:p w14:paraId="7A72958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proofErr w:type="gramStart"/>
            <w:r w:rsidRPr="00F56536">
              <w:rPr>
                <w:rFonts w:ascii="仿宋_GB2312" w:eastAsia="仿宋_GB2312" w:hAnsi="宋体" w:cs="宋体" w:hint="eastAsia"/>
                <w:color w:val="000000"/>
                <w:kern w:val="0"/>
                <w:sz w:val="24"/>
                <w:szCs w:val="24"/>
              </w:rPr>
              <w:t>朱顺叶</w:t>
            </w:r>
            <w:proofErr w:type="gramEnd"/>
          </w:p>
        </w:tc>
        <w:tc>
          <w:tcPr>
            <w:tcW w:w="4747" w:type="dxa"/>
            <w:tcBorders>
              <w:top w:val="nil"/>
              <w:left w:val="nil"/>
              <w:bottom w:val="nil"/>
              <w:right w:val="nil"/>
            </w:tcBorders>
            <w:shd w:val="clear" w:color="auto" w:fill="auto"/>
            <w:noWrap/>
            <w:vAlign w:val="center"/>
            <w:hideMark/>
          </w:tcPr>
          <w:p w14:paraId="18DF6AC9"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中山大学附属第三医院</w:t>
            </w:r>
          </w:p>
        </w:tc>
        <w:tc>
          <w:tcPr>
            <w:tcW w:w="2410" w:type="dxa"/>
            <w:tcBorders>
              <w:top w:val="nil"/>
              <w:left w:val="nil"/>
              <w:bottom w:val="nil"/>
              <w:right w:val="nil"/>
            </w:tcBorders>
            <w:shd w:val="clear" w:color="auto" w:fill="auto"/>
            <w:noWrap/>
            <w:vAlign w:val="center"/>
            <w:hideMark/>
          </w:tcPr>
          <w:p w14:paraId="4E10558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副主任医师</w:t>
            </w:r>
          </w:p>
        </w:tc>
      </w:tr>
      <w:tr w:rsidR="00F56536" w:rsidRPr="00F56536" w14:paraId="43711B45" w14:textId="77777777" w:rsidTr="00F56536">
        <w:trPr>
          <w:trHeight w:val="285"/>
        </w:trPr>
        <w:tc>
          <w:tcPr>
            <w:tcW w:w="1433" w:type="dxa"/>
            <w:tcBorders>
              <w:top w:val="nil"/>
              <w:left w:val="nil"/>
              <w:bottom w:val="nil"/>
              <w:right w:val="nil"/>
            </w:tcBorders>
            <w:shd w:val="clear" w:color="auto" w:fill="auto"/>
            <w:noWrap/>
            <w:vAlign w:val="center"/>
            <w:hideMark/>
          </w:tcPr>
          <w:p w14:paraId="3CA3720F"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伍俊妍</w:t>
            </w:r>
          </w:p>
        </w:tc>
        <w:tc>
          <w:tcPr>
            <w:tcW w:w="4747" w:type="dxa"/>
            <w:tcBorders>
              <w:top w:val="nil"/>
              <w:left w:val="nil"/>
              <w:bottom w:val="nil"/>
              <w:right w:val="nil"/>
            </w:tcBorders>
            <w:shd w:val="clear" w:color="auto" w:fill="auto"/>
            <w:noWrap/>
            <w:vAlign w:val="center"/>
            <w:hideMark/>
          </w:tcPr>
          <w:p w14:paraId="655B7CE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中山大学孙逸仙纪念医院</w:t>
            </w:r>
          </w:p>
        </w:tc>
        <w:tc>
          <w:tcPr>
            <w:tcW w:w="2410" w:type="dxa"/>
            <w:tcBorders>
              <w:top w:val="nil"/>
              <w:left w:val="nil"/>
              <w:bottom w:val="nil"/>
              <w:right w:val="nil"/>
            </w:tcBorders>
            <w:shd w:val="clear" w:color="auto" w:fill="auto"/>
            <w:noWrap/>
            <w:vAlign w:val="center"/>
            <w:hideMark/>
          </w:tcPr>
          <w:p w14:paraId="01D42A8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7A6E29C6" w14:textId="77777777" w:rsidTr="00F56536">
        <w:trPr>
          <w:trHeight w:val="285"/>
        </w:trPr>
        <w:tc>
          <w:tcPr>
            <w:tcW w:w="1433" w:type="dxa"/>
            <w:tcBorders>
              <w:top w:val="nil"/>
              <w:left w:val="nil"/>
              <w:bottom w:val="nil"/>
              <w:right w:val="nil"/>
            </w:tcBorders>
            <w:shd w:val="clear" w:color="auto" w:fill="auto"/>
            <w:noWrap/>
            <w:vAlign w:val="center"/>
            <w:hideMark/>
          </w:tcPr>
          <w:p w14:paraId="652FFAD0"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刘世霆</w:t>
            </w:r>
          </w:p>
        </w:tc>
        <w:tc>
          <w:tcPr>
            <w:tcW w:w="4747" w:type="dxa"/>
            <w:tcBorders>
              <w:top w:val="nil"/>
              <w:left w:val="nil"/>
              <w:bottom w:val="nil"/>
              <w:right w:val="nil"/>
            </w:tcBorders>
            <w:shd w:val="clear" w:color="auto" w:fill="auto"/>
            <w:noWrap/>
            <w:vAlign w:val="center"/>
            <w:hideMark/>
          </w:tcPr>
          <w:p w14:paraId="7CB5D8BF"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南方医院</w:t>
            </w:r>
          </w:p>
        </w:tc>
        <w:tc>
          <w:tcPr>
            <w:tcW w:w="2410" w:type="dxa"/>
            <w:tcBorders>
              <w:top w:val="nil"/>
              <w:left w:val="nil"/>
              <w:bottom w:val="nil"/>
              <w:right w:val="nil"/>
            </w:tcBorders>
            <w:shd w:val="clear" w:color="auto" w:fill="auto"/>
            <w:noWrap/>
            <w:vAlign w:val="center"/>
            <w:hideMark/>
          </w:tcPr>
          <w:p w14:paraId="674919C3"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3C9423F5" w14:textId="77777777" w:rsidTr="00F56536">
        <w:trPr>
          <w:trHeight w:val="285"/>
        </w:trPr>
        <w:tc>
          <w:tcPr>
            <w:tcW w:w="1433" w:type="dxa"/>
            <w:tcBorders>
              <w:top w:val="nil"/>
              <w:left w:val="nil"/>
              <w:bottom w:val="nil"/>
              <w:right w:val="nil"/>
            </w:tcBorders>
            <w:shd w:val="clear" w:color="auto" w:fill="auto"/>
            <w:noWrap/>
            <w:vAlign w:val="center"/>
            <w:hideMark/>
          </w:tcPr>
          <w:p w14:paraId="6F458C42"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刘秋生</w:t>
            </w:r>
          </w:p>
        </w:tc>
        <w:tc>
          <w:tcPr>
            <w:tcW w:w="4747" w:type="dxa"/>
            <w:tcBorders>
              <w:top w:val="nil"/>
              <w:left w:val="nil"/>
              <w:bottom w:val="nil"/>
              <w:right w:val="nil"/>
            </w:tcBorders>
            <w:shd w:val="clear" w:color="auto" w:fill="auto"/>
            <w:noWrap/>
            <w:vAlign w:val="center"/>
            <w:hideMark/>
          </w:tcPr>
          <w:p w14:paraId="5A22BF6E"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0216B7C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副主任医师</w:t>
            </w:r>
          </w:p>
        </w:tc>
      </w:tr>
      <w:tr w:rsidR="00F56536" w:rsidRPr="00F56536" w14:paraId="6D4AEA88" w14:textId="77777777" w:rsidTr="00F56536">
        <w:trPr>
          <w:trHeight w:val="285"/>
        </w:trPr>
        <w:tc>
          <w:tcPr>
            <w:tcW w:w="1433" w:type="dxa"/>
            <w:tcBorders>
              <w:top w:val="nil"/>
              <w:left w:val="nil"/>
              <w:bottom w:val="nil"/>
              <w:right w:val="nil"/>
            </w:tcBorders>
            <w:shd w:val="clear" w:color="auto" w:fill="auto"/>
            <w:noWrap/>
            <w:vAlign w:val="center"/>
            <w:hideMark/>
          </w:tcPr>
          <w:p w14:paraId="1A34345E"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刘韬</w:t>
            </w:r>
          </w:p>
        </w:tc>
        <w:tc>
          <w:tcPr>
            <w:tcW w:w="4747" w:type="dxa"/>
            <w:tcBorders>
              <w:top w:val="nil"/>
              <w:left w:val="nil"/>
              <w:bottom w:val="nil"/>
              <w:right w:val="nil"/>
            </w:tcBorders>
            <w:shd w:val="clear" w:color="auto" w:fill="auto"/>
            <w:noWrap/>
            <w:vAlign w:val="center"/>
            <w:hideMark/>
          </w:tcPr>
          <w:p w14:paraId="5FC9B3C4"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中山大学附属肿瘤医院</w:t>
            </w:r>
          </w:p>
        </w:tc>
        <w:tc>
          <w:tcPr>
            <w:tcW w:w="2410" w:type="dxa"/>
            <w:tcBorders>
              <w:top w:val="nil"/>
              <w:left w:val="nil"/>
              <w:bottom w:val="nil"/>
              <w:right w:val="nil"/>
            </w:tcBorders>
            <w:shd w:val="clear" w:color="auto" w:fill="auto"/>
            <w:noWrap/>
            <w:vAlign w:val="center"/>
            <w:hideMark/>
          </w:tcPr>
          <w:p w14:paraId="58025A3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副主任药师</w:t>
            </w:r>
          </w:p>
        </w:tc>
      </w:tr>
      <w:tr w:rsidR="00F56536" w:rsidRPr="00F56536" w14:paraId="045F6969" w14:textId="77777777" w:rsidTr="00F56536">
        <w:trPr>
          <w:trHeight w:val="285"/>
        </w:trPr>
        <w:tc>
          <w:tcPr>
            <w:tcW w:w="1433" w:type="dxa"/>
            <w:tcBorders>
              <w:top w:val="nil"/>
              <w:left w:val="nil"/>
              <w:bottom w:val="nil"/>
              <w:right w:val="nil"/>
            </w:tcBorders>
            <w:shd w:val="clear" w:color="auto" w:fill="auto"/>
            <w:noWrap/>
            <w:vAlign w:val="center"/>
            <w:hideMark/>
          </w:tcPr>
          <w:p w14:paraId="6E145059"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杨敏</w:t>
            </w:r>
          </w:p>
        </w:tc>
        <w:tc>
          <w:tcPr>
            <w:tcW w:w="4747" w:type="dxa"/>
            <w:tcBorders>
              <w:top w:val="nil"/>
              <w:left w:val="nil"/>
              <w:bottom w:val="nil"/>
              <w:right w:val="nil"/>
            </w:tcBorders>
            <w:shd w:val="clear" w:color="auto" w:fill="auto"/>
            <w:noWrap/>
            <w:vAlign w:val="center"/>
            <w:hideMark/>
          </w:tcPr>
          <w:p w14:paraId="1C5B6A95"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广东省人民医院</w:t>
            </w:r>
          </w:p>
        </w:tc>
        <w:tc>
          <w:tcPr>
            <w:tcW w:w="2410" w:type="dxa"/>
            <w:tcBorders>
              <w:top w:val="nil"/>
              <w:left w:val="nil"/>
              <w:bottom w:val="nil"/>
              <w:right w:val="nil"/>
            </w:tcBorders>
            <w:shd w:val="clear" w:color="auto" w:fill="auto"/>
            <w:noWrap/>
            <w:vAlign w:val="center"/>
            <w:hideMark/>
          </w:tcPr>
          <w:p w14:paraId="7A14A08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640326DF" w14:textId="77777777" w:rsidTr="00F56536">
        <w:trPr>
          <w:trHeight w:val="285"/>
        </w:trPr>
        <w:tc>
          <w:tcPr>
            <w:tcW w:w="1433" w:type="dxa"/>
            <w:tcBorders>
              <w:top w:val="nil"/>
              <w:left w:val="nil"/>
              <w:bottom w:val="nil"/>
              <w:right w:val="nil"/>
            </w:tcBorders>
            <w:shd w:val="clear" w:color="auto" w:fill="auto"/>
            <w:noWrap/>
            <w:vAlign w:val="center"/>
            <w:hideMark/>
          </w:tcPr>
          <w:p w14:paraId="5B5B991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吴晓松</w:t>
            </w:r>
          </w:p>
        </w:tc>
        <w:tc>
          <w:tcPr>
            <w:tcW w:w="4747" w:type="dxa"/>
            <w:tcBorders>
              <w:top w:val="nil"/>
              <w:left w:val="nil"/>
              <w:bottom w:val="nil"/>
              <w:right w:val="nil"/>
            </w:tcBorders>
            <w:shd w:val="clear" w:color="auto" w:fill="auto"/>
            <w:noWrap/>
            <w:vAlign w:val="center"/>
            <w:hideMark/>
          </w:tcPr>
          <w:p w14:paraId="640DE1AC"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暨南大学附属第一医院</w:t>
            </w:r>
          </w:p>
        </w:tc>
        <w:tc>
          <w:tcPr>
            <w:tcW w:w="2410" w:type="dxa"/>
            <w:tcBorders>
              <w:top w:val="nil"/>
              <w:left w:val="nil"/>
              <w:bottom w:val="nil"/>
              <w:right w:val="nil"/>
            </w:tcBorders>
            <w:shd w:val="clear" w:color="auto" w:fill="auto"/>
            <w:noWrap/>
            <w:vAlign w:val="center"/>
            <w:hideMark/>
          </w:tcPr>
          <w:p w14:paraId="0397722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797CF6D5" w14:textId="77777777" w:rsidTr="00F56536">
        <w:trPr>
          <w:trHeight w:val="285"/>
        </w:trPr>
        <w:tc>
          <w:tcPr>
            <w:tcW w:w="1433" w:type="dxa"/>
            <w:tcBorders>
              <w:top w:val="nil"/>
              <w:left w:val="nil"/>
              <w:bottom w:val="nil"/>
              <w:right w:val="nil"/>
            </w:tcBorders>
            <w:shd w:val="clear" w:color="auto" w:fill="auto"/>
            <w:noWrap/>
            <w:vAlign w:val="center"/>
            <w:hideMark/>
          </w:tcPr>
          <w:p w14:paraId="67F717A5"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吴新荣</w:t>
            </w:r>
          </w:p>
        </w:tc>
        <w:tc>
          <w:tcPr>
            <w:tcW w:w="4747" w:type="dxa"/>
            <w:tcBorders>
              <w:top w:val="nil"/>
              <w:left w:val="nil"/>
              <w:bottom w:val="nil"/>
              <w:right w:val="nil"/>
            </w:tcBorders>
            <w:shd w:val="clear" w:color="auto" w:fill="auto"/>
            <w:noWrap/>
            <w:vAlign w:val="center"/>
            <w:hideMark/>
          </w:tcPr>
          <w:p w14:paraId="0D52FE9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中国人民解放军南部战区总医院</w:t>
            </w:r>
          </w:p>
        </w:tc>
        <w:tc>
          <w:tcPr>
            <w:tcW w:w="2410" w:type="dxa"/>
            <w:tcBorders>
              <w:top w:val="nil"/>
              <w:left w:val="nil"/>
              <w:bottom w:val="nil"/>
              <w:right w:val="nil"/>
            </w:tcBorders>
            <w:shd w:val="clear" w:color="auto" w:fill="auto"/>
            <w:noWrap/>
            <w:vAlign w:val="center"/>
            <w:hideMark/>
          </w:tcPr>
          <w:p w14:paraId="43FDC50A"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2937A442" w14:textId="77777777" w:rsidTr="00F56536">
        <w:trPr>
          <w:trHeight w:val="285"/>
        </w:trPr>
        <w:tc>
          <w:tcPr>
            <w:tcW w:w="1433" w:type="dxa"/>
            <w:tcBorders>
              <w:top w:val="nil"/>
              <w:left w:val="nil"/>
              <w:bottom w:val="nil"/>
              <w:right w:val="nil"/>
            </w:tcBorders>
            <w:shd w:val="clear" w:color="auto" w:fill="auto"/>
            <w:noWrap/>
            <w:vAlign w:val="center"/>
            <w:hideMark/>
          </w:tcPr>
          <w:p w14:paraId="4A16404A"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邱凯锋</w:t>
            </w:r>
          </w:p>
        </w:tc>
        <w:tc>
          <w:tcPr>
            <w:tcW w:w="4747" w:type="dxa"/>
            <w:tcBorders>
              <w:top w:val="nil"/>
              <w:left w:val="nil"/>
              <w:bottom w:val="nil"/>
              <w:right w:val="nil"/>
            </w:tcBorders>
            <w:shd w:val="clear" w:color="auto" w:fill="auto"/>
            <w:noWrap/>
            <w:vAlign w:val="center"/>
            <w:hideMark/>
          </w:tcPr>
          <w:p w14:paraId="52AD3AE9"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中山大学孙逸仙纪念医院</w:t>
            </w:r>
          </w:p>
        </w:tc>
        <w:tc>
          <w:tcPr>
            <w:tcW w:w="2410" w:type="dxa"/>
            <w:tcBorders>
              <w:top w:val="nil"/>
              <w:left w:val="nil"/>
              <w:bottom w:val="nil"/>
              <w:right w:val="nil"/>
            </w:tcBorders>
            <w:shd w:val="clear" w:color="auto" w:fill="auto"/>
            <w:noWrap/>
            <w:vAlign w:val="center"/>
            <w:hideMark/>
          </w:tcPr>
          <w:p w14:paraId="5AB9E94A"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15762F52" w14:textId="77777777" w:rsidTr="00F56536">
        <w:trPr>
          <w:trHeight w:val="285"/>
        </w:trPr>
        <w:tc>
          <w:tcPr>
            <w:tcW w:w="1433" w:type="dxa"/>
            <w:tcBorders>
              <w:top w:val="nil"/>
              <w:left w:val="nil"/>
              <w:bottom w:val="nil"/>
              <w:right w:val="nil"/>
            </w:tcBorders>
            <w:shd w:val="clear" w:color="auto" w:fill="auto"/>
            <w:noWrap/>
            <w:vAlign w:val="center"/>
            <w:hideMark/>
          </w:tcPr>
          <w:p w14:paraId="56A552CA"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张永明</w:t>
            </w:r>
          </w:p>
        </w:tc>
        <w:tc>
          <w:tcPr>
            <w:tcW w:w="4747" w:type="dxa"/>
            <w:tcBorders>
              <w:top w:val="nil"/>
              <w:left w:val="nil"/>
              <w:bottom w:val="nil"/>
              <w:right w:val="nil"/>
            </w:tcBorders>
            <w:shd w:val="clear" w:color="auto" w:fill="auto"/>
            <w:noWrap/>
            <w:vAlign w:val="center"/>
            <w:hideMark/>
          </w:tcPr>
          <w:p w14:paraId="1F65EEE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中山大学附属第三医院</w:t>
            </w:r>
          </w:p>
        </w:tc>
        <w:tc>
          <w:tcPr>
            <w:tcW w:w="2410" w:type="dxa"/>
            <w:tcBorders>
              <w:top w:val="nil"/>
              <w:left w:val="nil"/>
              <w:bottom w:val="nil"/>
              <w:right w:val="nil"/>
            </w:tcBorders>
            <w:shd w:val="clear" w:color="auto" w:fill="auto"/>
            <w:noWrap/>
            <w:vAlign w:val="center"/>
            <w:hideMark/>
          </w:tcPr>
          <w:p w14:paraId="248B778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2B0E0A6C" w14:textId="77777777" w:rsidTr="00F56536">
        <w:trPr>
          <w:trHeight w:val="285"/>
        </w:trPr>
        <w:tc>
          <w:tcPr>
            <w:tcW w:w="1433" w:type="dxa"/>
            <w:tcBorders>
              <w:top w:val="nil"/>
              <w:left w:val="nil"/>
              <w:bottom w:val="nil"/>
              <w:right w:val="nil"/>
            </w:tcBorders>
            <w:shd w:val="clear" w:color="auto" w:fill="auto"/>
            <w:noWrap/>
            <w:vAlign w:val="center"/>
            <w:hideMark/>
          </w:tcPr>
          <w:p w14:paraId="7202211F"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张武军</w:t>
            </w:r>
          </w:p>
        </w:tc>
        <w:tc>
          <w:tcPr>
            <w:tcW w:w="4747" w:type="dxa"/>
            <w:tcBorders>
              <w:top w:val="nil"/>
              <w:left w:val="nil"/>
              <w:bottom w:val="nil"/>
              <w:right w:val="nil"/>
            </w:tcBorders>
            <w:shd w:val="clear" w:color="auto" w:fill="auto"/>
            <w:noWrap/>
            <w:vAlign w:val="center"/>
            <w:hideMark/>
          </w:tcPr>
          <w:p w14:paraId="56BD9547"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421497B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副研究员</w:t>
            </w:r>
          </w:p>
        </w:tc>
      </w:tr>
      <w:tr w:rsidR="00F56536" w:rsidRPr="00F56536" w14:paraId="1E4DBD97" w14:textId="77777777" w:rsidTr="00F56536">
        <w:trPr>
          <w:trHeight w:val="285"/>
        </w:trPr>
        <w:tc>
          <w:tcPr>
            <w:tcW w:w="1433" w:type="dxa"/>
            <w:tcBorders>
              <w:top w:val="nil"/>
              <w:left w:val="nil"/>
              <w:bottom w:val="nil"/>
              <w:right w:val="nil"/>
            </w:tcBorders>
            <w:shd w:val="clear" w:color="auto" w:fill="auto"/>
            <w:noWrap/>
            <w:vAlign w:val="center"/>
            <w:hideMark/>
          </w:tcPr>
          <w:p w14:paraId="54B2A62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邹燕琴</w:t>
            </w:r>
          </w:p>
        </w:tc>
        <w:tc>
          <w:tcPr>
            <w:tcW w:w="4747" w:type="dxa"/>
            <w:tcBorders>
              <w:top w:val="nil"/>
              <w:left w:val="nil"/>
              <w:bottom w:val="nil"/>
              <w:right w:val="nil"/>
            </w:tcBorders>
            <w:shd w:val="clear" w:color="auto" w:fill="auto"/>
            <w:noWrap/>
            <w:vAlign w:val="center"/>
            <w:hideMark/>
          </w:tcPr>
          <w:p w14:paraId="649C121C"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中山大学孙逸仙纪念医院</w:t>
            </w:r>
          </w:p>
        </w:tc>
        <w:tc>
          <w:tcPr>
            <w:tcW w:w="2410" w:type="dxa"/>
            <w:tcBorders>
              <w:top w:val="nil"/>
              <w:left w:val="nil"/>
              <w:bottom w:val="nil"/>
              <w:right w:val="nil"/>
            </w:tcBorders>
            <w:shd w:val="clear" w:color="auto" w:fill="auto"/>
            <w:noWrap/>
            <w:vAlign w:val="center"/>
            <w:hideMark/>
          </w:tcPr>
          <w:p w14:paraId="526F9902"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副研究员</w:t>
            </w:r>
          </w:p>
        </w:tc>
      </w:tr>
      <w:tr w:rsidR="00F56536" w:rsidRPr="00F56536" w14:paraId="29D87E1E" w14:textId="77777777" w:rsidTr="00F56536">
        <w:trPr>
          <w:trHeight w:val="285"/>
        </w:trPr>
        <w:tc>
          <w:tcPr>
            <w:tcW w:w="1433" w:type="dxa"/>
            <w:tcBorders>
              <w:top w:val="nil"/>
              <w:left w:val="nil"/>
              <w:bottom w:val="nil"/>
              <w:right w:val="nil"/>
            </w:tcBorders>
            <w:shd w:val="clear" w:color="auto" w:fill="auto"/>
            <w:noWrap/>
            <w:vAlign w:val="center"/>
            <w:hideMark/>
          </w:tcPr>
          <w:p w14:paraId="276F17DC"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陈艺莉</w:t>
            </w:r>
          </w:p>
        </w:tc>
        <w:tc>
          <w:tcPr>
            <w:tcW w:w="4747" w:type="dxa"/>
            <w:tcBorders>
              <w:top w:val="nil"/>
              <w:left w:val="nil"/>
              <w:bottom w:val="nil"/>
              <w:right w:val="nil"/>
            </w:tcBorders>
            <w:shd w:val="clear" w:color="auto" w:fill="auto"/>
            <w:noWrap/>
            <w:vAlign w:val="center"/>
            <w:hideMark/>
          </w:tcPr>
          <w:p w14:paraId="6BF309C4"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65CAA2E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副主任医师</w:t>
            </w:r>
          </w:p>
        </w:tc>
      </w:tr>
      <w:tr w:rsidR="00F56536" w:rsidRPr="00F56536" w14:paraId="70090665" w14:textId="77777777" w:rsidTr="00F56536">
        <w:trPr>
          <w:trHeight w:val="285"/>
        </w:trPr>
        <w:tc>
          <w:tcPr>
            <w:tcW w:w="1433" w:type="dxa"/>
            <w:tcBorders>
              <w:top w:val="nil"/>
              <w:left w:val="nil"/>
              <w:bottom w:val="nil"/>
              <w:right w:val="nil"/>
            </w:tcBorders>
            <w:shd w:val="clear" w:color="auto" w:fill="auto"/>
            <w:noWrap/>
            <w:vAlign w:val="center"/>
            <w:hideMark/>
          </w:tcPr>
          <w:p w14:paraId="716B0496"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陈孝</w:t>
            </w:r>
          </w:p>
        </w:tc>
        <w:tc>
          <w:tcPr>
            <w:tcW w:w="4747" w:type="dxa"/>
            <w:tcBorders>
              <w:top w:val="nil"/>
              <w:left w:val="nil"/>
              <w:bottom w:val="nil"/>
              <w:right w:val="nil"/>
            </w:tcBorders>
            <w:shd w:val="clear" w:color="auto" w:fill="auto"/>
            <w:noWrap/>
            <w:vAlign w:val="center"/>
            <w:hideMark/>
          </w:tcPr>
          <w:p w14:paraId="319BD77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42A5DC8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3C03F48B" w14:textId="77777777" w:rsidTr="00F56536">
        <w:trPr>
          <w:trHeight w:val="285"/>
        </w:trPr>
        <w:tc>
          <w:tcPr>
            <w:tcW w:w="1433" w:type="dxa"/>
            <w:tcBorders>
              <w:top w:val="nil"/>
              <w:left w:val="nil"/>
              <w:bottom w:val="nil"/>
              <w:right w:val="nil"/>
            </w:tcBorders>
            <w:shd w:val="clear" w:color="auto" w:fill="auto"/>
            <w:noWrap/>
            <w:vAlign w:val="center"/>
            <w:hideMark/>
          </w:tcPr>
          <w:p w14:paraId="2547401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陈虹</w:t>
            </w:r>
          </w:p>
        </w:tc>
        <w:tc>
          <w:tcPr>
            <w:tcW w:w="4747" w:type="dxa"/>
            <w:tcBorders>
              <w:top w:val="nil"/>
              <w:left w:val="nil"/>
              <w:bottom w:val="nil"/>
              <w:right w:val="nil"/>
            </w:tcBorders>
            <w:shd w:val="clear" w:color="auto" w:fill="auto"/>
            <w:noWrap/>
            <w:vAlign w:val="center"/>
            <w:hideMark/>
          </w:tcPr>
          <w:p w14:paraId="39734FE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17CD5A0A"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副研究员</w:t>
            </w:r>
          </w:p>
        </w:tc>
      </w:tr>
      <w:tr w:rsidR="00F56536" w:rsidRPr="00F56536" w14:paraId="57A0CC71" w14:textId="77777777" w:rsidTr="00F56536">
        <w:trPr>
          <w:trHeight w:val="285"/>
        </w:trPr>
        <w:tc>
          <w:tcPr>
            <w:tcW w:w="1433" w:type="dxa"/>
            <w:tcBorders>
              <w:top w:val="nil"/>
              <w:left w:val="nil"/>
              <w:bottom w:val="nil"/>
              <w:right w:val="nil"/>
            </w:tcBorders>
            <w:shd w:val="clear" w:color="auto" w:fill="auto"/>
            <w:noWrap/>
            <w:vAlign w:val="center"/>
            <w:hideMark/>
          </w:tcPr>
          <w:p w14:paraId="7EC95A33"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陈娟</w:t>
            </w:r>
          </w:p>
        </w:tc>
        <w:tc>
          <w:tcPr>
            <w:tcW w:w="4747" w:type="dxa"/>
            <w:tcBorders>
              <w:top w:val="nil"/>
              <w:left w:val="nil"/>
              <w:bottom w:val="nil"/>
              <w:right w:val="nil"/>
            </w:tcBorders>
            <w:shd w:val="clear" w:color="auto" w:fill="auto"/>
            <w:noWrap/>
            <w:vAlign w:val="center"/>
            <w:hideMark/>
          </w:tcPr>
          <w:p w14:paraId="0D965157"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5ABB1EFE"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主任医师</w:t>
            </w:r>
          </w:p>
        </w:tc>
      </w:tr>
      <w:tr w:rsidR="00F56536" w:rsidRPr="00F56536" w14:paraId="63B0A84A" w14:textId="77777777" w:rsidTr="00F56536">
        <w:trPr>
          <w:trHeight w:val="285"/>
        </w:trPr>
        <w:tc>
          <w:tcPr>
            <w:tcW w:w="1433" w:type="dxa"/>
            <w:tcBorders>
              <w:top w:val="nil"/>
              <w:left w:val="nil"/>
              <w:bottom w:val="nil"/>
              <w:right w:val="nil"/>
            </w:tcBorders>
            <w:shd w:val="clear" w:color="auto" w:fill="auto"/>
            <w:noWrap/>
            <w:vAlign w:val="center"/>
            <w:hideMark/>
          </w:tcPr>
          <w:p w14:paraId="4ECFE08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周本杰</w:t>
            </w:r>
          </w:p>
        </w:tc>
        <w:tc>
          <w:tcPr>
            <w:tcW w:w="4747" w:type="dxa"/>
            <w:tcBorders>
              <w:top w:val="nil"/>
              <w:left w:val="nil"/>
              <w:bottom w:val="nil"/>
              <w:right w:val="nil"/>
            </w:tcBorders>
            <w:shd w:val="clear" w:color="auto" w:fill="auto"/>
            <w:noWrap/>
            <w:vAlign w:val="center"/>
            <w:hideMark/>
          </w:tcPr>
          <w:p w14:paraId="17E6180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中山大学附属第七医院</w:t>
            </w:r>
          </w:p>
        </w:tc>
        <w:tc>
          <w:tcPr>
            <w:tcW w:w="2410" w:type="dxa"/>
            <w:tcBorders>
              <w:top w:val="nil"/>
              <w:left w:val="nil"/>
              <w:bottom w:val="nil"/>
              <w:right w:val="nil"/>
            </w:tcBorders>
            <w:shd w:val="clear" w:color="auto" w:fill="auto"/>
            <w:noWrap/>
            <w:vAlign w:val="center"/>
            <w:hideMark/>
          </w:tcPr>
          <w:p w14:paraId="71339A3A"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6D132291" w14:textId="77777777" w:rsidTr="00F56536">
        <w:trPr>
          <w:trHeight w:val="285"/>
        </w:trPr>
        <w:tc>
          <w:tcPr>
            <w:tcW w:w="1433" w:type="dxa"/>
            <w:tcBorders>
              <w:top w:val="nil"/>
              <w:left w:val="nil"/>
              <w:bottom w:val="nil"/>
              <w:right w:val="nil"/>
            </w:tcBorders>
            <w:shd w:val="clear" w:color="auto" w:fill="auto"/>
            <w:noWrap/>
            <w:vAlign w:val="center"/>
            <w:hideMark/>
          </w:tcPr>
          <w:p w14:paraId="0B351D7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lastRenderedPageBreak/>
              <w:t>郑志华</w:t>
            </w:r>
          </w:p>
        </w:tc>
        <w:tc>
          <w:tcPr>
            <w:tcW w:w="4747" w:type="dxa"/>
            <w:tcBorders>
              <w:top w:val="nil"/>
              <w:left w:val="nil"/>
              <w:bottom w:val="nil"/>
              <w:right w:val="nil"/>
            </w:tcBorders>
            <w:shd w:val="clear" w:color="auto" w:fill="auto"/>
            <w:noWrap/>
            <w:vAlign w:val="center"/>
            <w:hideMark/>
          </w:tcPr>
          <w:p w14:paraId="0FB72383"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广东省药学会</w:t>
            </w:r>
          </w:p>
        </w:tc>
        <w:tc>
          <w:tcPr>
            <w:tcW w:w="2410" w:type="dxa"/>
            <w:tcBorders>
              <w:top w:val="nil"/>
              <w:left w:val="nil"/>
              <w:bottom w:val="nil"/>
              <w:right w:val="nil"/>
            </w:tcBorders>
            <w:shd w:val="clear" w:color="auto" w:fill="auto"/>
            <w:noWrap/>
            <w:vAlign w:val="center"/>
            <w:hideMark/>
          </w:tcPr>
          <w:p w14:paraId="7FDA198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主任药师/秘书长</w:t>
            </w:r>
          </w:p>
        </w:tc>
      </w:tr>
      <w:tr w:rsidR="00F56536" w:rsidRPr="00F56536" w14:paraId="35D111CB" w14:textId="77777777" w:rsidTr="00F56536">
        <w:trPr>
          <w:trHeight w:val="285"/>
        </w:trPr>
        <w:tc>
          <w:tcPr>
            <w:tcW w:w="1433" w:type="dxa"/>
            <w:tcBorders>
              <w:top w:val="nil"/>
              <w:left w:val="nil"/>
              <w:bottom w:val="nil"/>
              <w:right w:val="nil"/>
            </w:tcBorders>
            <w:shd w:val="clear" w:color="auto" w:fill="auto"/>
            <w:noWrap/>
            <w:vAlign w:val="center"/>
            <w:hideMark/>
          </w:tcPr>
          <w:p w14:paraId="1222078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proofErr w:type="gramStart"/>
            <w:r w:rsidRPr="00F56536">
              <w:rPr>
                <w:rFonts w:ascii="仿宋_GB2312" w:eastAsia="仿宋_GB2312" w:hAnsi="宋体" w:cs="宋体" w:hint="eastAsia"/>
                <w:color w:val="000000"/>
                <w:kern w:val="0"/>
                <w:sz w:val="24"/>
                <w:szCs w:val="24"/>
              </w:rPr>
              <w:t>陶玲</w:t>
            </w:r>
            <w:proofErr w:type="gramEnd"/>
          </w:p>
        </w:tc>
        <w:tc>
          <w:tcPr>
            <w:tcW w:w="4747" w:type="dxa"/>
            <w:tcBorders>
              <w:top w:val="nil"/>
              <w:left w:val="nil"/>
              <w:bottom w:val="nil"/>
              <w:right w:val="nil"/>
            </w:tcBorders>
            <w:shd w:val="clear" w:color="auto" w:fill="auto"/>
            <w:noWrap/>
            <w:vAlign w:val="center"/>
            <w:hideMark/>
          </w:tcPr>
          <w:p w14:paraId="3E88248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中山大学附属第三医院</w:t>
            </w:r>
          </w:p>
        </w:tc>
        <w:tc>
          <w:tcPr>
            <w:tcW w:w="2410" w:type="dxa"/>
            <w:tcBorders>
              <w:top w:val="nil"/>
              <w:left w:val="nil"/>
              <w:bottom w:val="nil"/>
              <w:right w:val="nil"/>
            </w:tcBorders>
            <w:shd w:val="clear" w:color="auto" w:fill="auto"/>
            <w:noWrap/>
            <w:vAlign w:val="center"/>
            <w:hideMark/>
          </w:tcPr>
          <w:p w14:paraId="07ED4DDF"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副主任药师</w:t>
            </w:r>
          </w:p>
        </w:tc>
      </w:tr>
      <w:tr w:rsidR="00F56536" w:rsidRPr="00F56536" w14:paraId="1EDBD6B5" w14:textId="77777777" w:rsidTr="00F56536">
        <w:trPr>
          <w:trHeight w:val="285"/>
        </w:trPr>
        <w:tc>
          <w:tcPr>
            <w:tcW w:w="1433" w:type="dxa"/>
            <w:tcBorders>
              <w:top w:val="nil"/>
              <w:left w:val="nil"/>
              <w:bottom w:val="nil"/>
              <w:right w:val="nil"/>
            </w:tcBorders>
            <w:shd w:val="clear" w:color="auto" w:fill="auto"/>
            <w:noWrap/>
            <w:vAlign w:val="center"/>
            <w:hideMark/>
          </w:tcPr>
          <w:p w14:paraId="30A471E9"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黄际薇</w:t>
            </w:r>
          </w:p>
        </w:tc>
        <w:tc>
          <w:tcPr>
            <w:tcW w:w="4747" w:type="dxa"/>
            <w:tcBorders>
              <w:top w:val="nil"/>
              <w:left w:val="nil"/>
              <w:bottom w:val="nil"/>
              <w:right w:val="nil"/>
            </w:tcBorders>
            <w:shd w:val="clear" w:color="auto" w:fill="auto"/>
            <w:noWrap/>
            <w:vAlign w:val="center"/>
            <w:hideMark/>
          </w:tcPr>
          <w:p w14:paraId="2FB2D754"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中山大学附属第三医院</w:t>
            </w:r>
          </w:p>
        </w:tc>
        <w:tc>
          <w:tcPr>
            <w:tcW w:w="2410" w:type="dxa"/>
            <w:tcBorders>
              <w:top w:val="nil"/>
              <w:left w:val="nil"/>
              <w:bottom w:val="nil"/>
              <w:right w:val="nil"/>
            </w:tcBorders>
            <w:shd w:val="clear" w:color="auto" w:fill="auto"/>
            <w:noWrap/>
            <w:vAlign w:val="center"/>
            <w:hideMark/>
          </w:tcPr>
          <w:p w14:paraId="7AFB89A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副主任药师</w:t>
            </w:r>
          </w:p>
        </w:tc>
      </w:tr>
      <w:tr w:rsidR="00F56536" w:rsidRPr="00F56536" w14:paraId="4789199B" w14:textId="77777777" w:rsidTr="00F56536">
        <w:trPr>
          <w:trHeight w:val="285"/>
        </w:trPr>
        <w:tc>
          <w:tcPr>
            <w:tcW w:w="1433" w:type="dxa"/>
            <w:tcBorders>
              <w:top w:val="nil"/>
              <w:left w:val="nil"/>
              <w:bottom w:val="nil"/>
              <w:right w:val="nil"/>
            </w:tcBorders>
            <w:shd w:val="clear" w:color="auto" w:fill="auto"/>
            <w:noWrap/>
            <w:vAlign w:val="center"/>
            <w:hideMark/>
          </w:tcPr>
          <w:p w14:paraId="72C8A2E9"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梅清华</w:t>
            </w:r>
          </w:p>
        </w:tc>
        <w:tc>
          <w:tcPr>
            <w:tcW w:w="4747" w:type="dxa"/>
            <w:tcBorders>
              <w:top w:val="nil"/>
              <w:left w:val="nil"/>
              <w:bottom w:val="nil"/>
              <w:right w:val="nil"/>
            </w:tcBorders>
            <w:shd w:val="clear" w:color="auto" w:fill="auto"/>
            <w:noWrap/>
            <w:vAlign w:val="center"/>
            <w:hideMark/>
          </w:tcPr>
          <w:p w14:paraId="161EB796"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广东省第二人民医院</w:t>
            </w:r>
          </w:p>
        </w:tc>
        <w:tc>
          <w:tcPr>
            <w:tcW w:w="2410" w:type="dxa"/>
            <w:tcBorders>
              <w:top w:val="nil"/>
              <w:left w:val="nil"/>
              <w:bottom w:val="nil"/>
              <w:right w:val="nil"/>
            </w:tcBorders>
            <w:shd w:val="clear" w:color="auto" w:fill="auto"/>
            <w:noWrap/>
            <w:vAlign w:val="center"/>
            <w:hideMark/>
          </w:tcPr>
          <w:p w14:paraId="3375C165"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6C28B618" w14:textId="77777777" w:rsidTr="00F56536">
        <w:trPr>
          <w:trHeight w:val="285"/>
        </w:trPr>
        <w:tc>
          <w:tcPr>
            <w:tcW w:w="1433" w:type="dxa"/>
            <w:tcBorders>
              <w:top w:val="nil"/>
              <w:left w:val="nil"/>
              <w:bottom w:val="nil"/>
              <w:right w:val="nil"/>
            </w:tcBorders>
            <w:shd w:val="clear" w:color="auto" w:fill="auto"/>
            <w:noWrap/>
            <w:vAlign w:val="center"/>
            <w:hideMark/>
          </w:tcPr>
          <w:p w14:paraId="71A827F2"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蒋小云</w:t>
            </w:r>
          </w:p>
        </w:tc>
        <w:tc>
          <w:tcPr>
            <w:tcW w:w="4747" w:type="dxa"/>
            <w:tcBorders>
              <w:top w:val="nil"/>
              <w:left w:val="nil"/>
              <w:bottom w:val="nil"/>
              <w:right w:val="nil"/>
            </w:tcBorders>
            <w:shd w:val="clear" w:color="auto" w:fill="auto"/>
            <w:noWrap/>
            <w:vAlign w:val="center"/>
            <w:hideMark/>
          </w:tcPr>
          <w:p w14:paraId="5B116A8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46314B76"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主任医师</w:t>
            </w:r>
          </w:p>
        </w:tc>
      </w:tr>
      <w:tr w:rsidR="00F56536" w:rsidRPr="00F56536" w14:paraId="77BCC283" w14:textId="77777777" w:rsidTr="00F56536">
        <w:trPr>
          <w:trHeight w:val="285"/>
        </w:trPr>
        <w:tc>
          <w:tcPr>
            <w:tcW w:w="1433" w:type="dxa"/>
            <w:tcBorders>
              <w:top w:val="nil"/>
              <w:left w:val="nil"/>
              <w:bottom w:val="nil"/>
              <w:right w:val="nil"/>
            </w:tcBorders>
            <w:shd w:val="clear" w:color="auto" w:fill="auto"/>
            <w:noWrap/>
            <w:vAlign w:val="center"/>
            <w:hideMark/>
          </w:tcPr>
          <w:p w14:paraId="70DEBAD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曾英彤</w:t>
            </w:r>
          </w:p>
        </w:tc>
        <w:tc>
          <w:tcPr>
            <w:tcW w:w="4747" w:type="dxa"/>
            <w:tcBorders>
              <w:top w:val="nil"/>
              <w:left w:val="nil"/>
              <w:bottom w:val="nil"/>
              <w:right w:val="nil"/>
            </w:tcBorders>
            <w:shd w:val="clear" w:color="auto" w:fill="auto"/>
            <w:noWrap/>
            <w:vAlign w:val="center"/>
            <w:hideMark/>
          </w:tcPr>
          <w:p w14:paraId="2BB1C6C2"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广东省人民医院</w:t>
            </w:r>
          </w:p>
        </w:tc>
        <w:tc>
          <w:tcPr>
            <w:tcW w:w="2410" w:type="dxa"/>
            <w:tcBorders>
              <w:top w:val="nil"/>
              <w:left w:val="nil"/>
              <w:bottom w:val="nil"/>
              <w:right w:val="nil"/>
            </w:tcBorders>
            <w:shd w:val="clear" w:color="auto" w:fill="auto"/>
            <w:noWrap/>
            <w:vAlign w:val="center"/>
            <w:hideMark/>
          </w:tcPr>
          <w:p w14:paraId="5E22CA6E"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09988FB9" w14:textId="77777777" w:rsidTr="00F56536">
        <w:trPr>
          <w:trHeight w:val="285"/>
        </w:trPr>
        <w:tc>
          <w:tcPr>
            <w:tcW w:w="1433" w:type="dxa"/>
            <w:tcBorders>
              <w:top w:val="nil"/>
              <w:left w:val="nil"/>
              <w:bottom w:val="nil"/>
              <w:right w:val="nil"/>
            </w:tcBorders>
            <w:shd w:val="clear" w:color="auto" w:fill="auto"/>
            <w:noWrap/>
            <w:vAlign w:val="center"/>
            <w:hideMark/>
          </w:tcPr>
          <w:p w14:paraId="1F7F12A7"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曾勉</w:t>
            </w:r>
          </w:p>
        </w:tc>
        <w:tc>
          <w:tcPr>
            <w:tcW w:w="4747" w:type="dxa"/>
            <w:tcBorders>
              <w:top w:val="nil"/>
              <w:left w:val="nil"/>
              <w:bottom w:val="nil"/>
              <w:right w:val="nil"/>
            </w:tcBorders>
            <w:shd w:val="clear" w:color="auto" w:fill="auto"/>
            <w:noWrap/>
            <w:vAlign w:val="center"/>
            <w:hideMark/>
          </w:tcPr>
          <w:p w14:paraId="68FB5C45"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0E0FA779"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主任医师</w:t>
            </w:r>
          </w:p>
        </w:tc>
      </w:tr>
      <w:tr w:rsidR="00F56536" w:rsidRPr="00F56536" w14:paraId="470D7198" w14:textId="77777777" w:rsidTr="00F56536">
        <w:trPr>
          <w:trHeight w:val="285"/>
        </w:trPr>
        <w:tc>
          <w:tcPr>
            <w:tcW w:w="1433" w:type="dxa"/>
            <w:tcBorders>
              <w:top w:val="nil"/>
              <w:left w:val="nil"/>
              <w:bottom w:val="nil"/>
              <w:right w:val="nil"/>
            </w:tcBorders>
            <w:shd w:val="clear" w:color="auto" w:fill="auto"/>
            <w:noWrap/>
            <w:vAlign w:val="center"/>
            <w:hideMark/>
          </w:tcPr>
          <w:p w14:paraId="3CCE599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proofErr w:type="gramStart"/>
            <w:r w:rsidRPr="00F56536">
              <w:rPr>
                <w:rFonts w:ascii="仿宋_GB2312" w:eastAsia="仿宋_GB2312" w:hAnsi="宋体" w:cs="宋体" w:hint="eastAsia"/>
                <w:color w:val="000000"/>
                <w:kern w:val="0"/>
                <w:sz w:val="24"/>
                <w:szCs w:val="24"/>
              </w:rPr>
              <w:t>曾彩芳</w:t>
            </w:r>
            <w:proofErr w:type="gramEnd"/>
          </w:p>
        </w:tc>
        <w:tc>
          <w:tcPr>
            <w:tcW w:w="4747" w:type="dxa"/>
            <w:tcBorders>
              <w:top w:val="nil"/>
              <w:left w:val="nil"/>
              <w:bottom w:val="nil"/>
              <w:right w:val="nil"/>
            </w:tcBorders>
            <w:shd w:val="clear" w:color="auto" w:fill="auto"/>
            <w:noWrap/>
            <w:vAlign w:val="center"/>
            <w:hideMark/>
          </w:tcPr>
          <w:p w14:paraId="5350B8B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广州医科大学附属第二医院</w:t>
            </w:r>
          </w:p>
        </w:tc>
        <w:tc>
          <w:tcPr>
            <w:tcW w:w="2410" w:type="dxa"/>
            <w:tcBorders>
              <w:top w:val="nil"/>
              <w:left w:val="nil"/>
              <w:bottom w:val="nil"/>
              <w:right w:val="nil"/>
            </w:tcBorders>
            <w:shd w:val="clear" w:color="auto" w:fill="auto"/>
            <w:noWrap/>
            <w:vAlign w:val="center"/>
            <w:hideMark/>
          </w:tcPr>
          <w:p w14:paraId="5ACB5F22"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24EF50FE" w14:textId="77777777" w:rsidTr="00F56536">
        <w:trPr>
          <w:trHeight w:val="285"/>
        </w:trPr>
        <w:tc>
          <w:tcPr>
            <w:tcW w:w="1433" w:type="dxa"/>
            <w:tcBorders>
              <w:top w:val="nil"/>
              <w:left w:val="nil"/>
              <w:bottom w:val="nil"/>
              <w:right w:val="nil"/>
            </w:tcBorders>
            <w:shd w:val="clear" w:color="auto" w:fill="auto"/>
            <w:noWrap/>
            <w:vAlign w:val="center"/>
            <w:hideMark/>
          </w:tcPr>
          <w:p w14:paraId="69CBB0AE"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赖伟华</w:t>
            </w:r>
          </w:p>
        </w:tc>
        <w:tc>
          <w:tcPr>
            <w:tcW w:w="4747" w:type="dxa"/>
            <w:tcBorders>
              <w:top w:val="nil"/>
              <w:left w:val="nil"/>
              <w:bottom w:val="nil"/>
              <w:right w:val="nil"/>
            </w:tcBorders>
            <w:shd w:val="clear" w:color="auto" w:fill="auto"/>
            <w:noWrap/>
            <w:vAlign w:val="center"/>
            <w:hideMark/>
          </w:tcPr>
          <w:p w14:paraId="4645E298"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广东省人民医院</w:t>
            </w:r>
          </w:p>
        </w:tc>
        <w:tc>
          <w:tcPr>
            <w:tcW w:w="2410" w:type="dxa"/>
            <w:tcBorders>
              <w:top w:val="nil"/>
              <w:left w:val="nil"/>
              <w:bottom w:val="nil"/>
              <w:right w:val="nil"/>
            </w:tcBorders>
            <w:shd w:val="clear" w:color="auto" w:fill="auto"/>
            <w:noWrap/>
            <w:vAlign w:val="center"/>
            <w:hideMark/>
          </w:tcPr>
          <w:p w14:paraId="0212C3D4"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5271B661" w14:textId="77777777" w:rsidTr="00F56536">
        <w:trPr>
          <w:trHeight w:val="285"/>
        </w:trPr>
        <w:tc>
          <w:tcPr>
            <w:tcW w:w="1433" w:type="dxa"/>
            <w:tcBorders>
              <w:top w:val="nil"/>
              <w:left w:val="nil"/>
              <w:bottom w:val="nil"/>
              <w:right w:val="nil"/>
            </w:tcBorders>
            <w:shd w:val="clear" w:color="auto" w:fill="auto"/>
            <w:noWrap/>
            <w:vAlign w:val="center"/>
            <w:hideMark/>
          </w:tcPr>
          <w:p w14:paraId="0C02E3DD"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蔡常洁</w:t>
            </w:r>
          </w:p>
        </w:tc>
        <w:tc>
          <w:tcPr>
            <w:tcW w:w="4747" w:type="dxa"/>
            <w:tcBorders>
              <w:top w:val="nil"/>
              <w:left w:val="nil"/>
              <w:bottom w:val="nil"/>
              <w:right w:val="nil"/>
            </w:tcBorders>
            <w:shd w:val="clear" w:color="auto" w:fill="auto"/>
            <w:noWrap/>
            <w:vAlign w:val="center"/>
            <w:hideMark/>
          </w:tcPr>
          <w:p w14:paraId="65EC599E"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3736F56A"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主任医师</w:t>
            </w:r>
          </w:p>
        </w:tc>
      </w:tr>
      <w:tr w:rsidR="00F56536" w:rsidRPr="00F56536" w14:paraId="7990761D" w14:textId="77777777" w:rsidTr="00F56536">
        <w:trPr>
          <w:trHeight w:val="285"/>
        </w:trPr>
        <w:tc>
          <w:tcPr>
            <w:tcW w:w="1433" w:type="dxa"/>
            <w:tcBorders>
              <w:top w:val="nil"/>
              <w:left w:val="nil"/>
              <w:bottom w:val="nil"/>
              <w:right w:val="nil"/>
            </w:tcBorders>
            <w:shd w:val="clear" w:color="auto" w:fill="auto"/>
            <w:noWrap/>
            <w:vAlign w:val="center"/>
            <w:hideMark/>
          </w:tcPr>
          <w:p w14:paraId="6F6E7D07"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廖志红</w:t>
            </w:r>
          </w:p>
        </w:tc>
        <w:tc>
          <w:tcPr>
            <w:tcW w:w="4747" w:type="dxa"/>
            <w:tcBorders>
              <w:top w:val="nil"/>
              <w:left w:val="nil"/>
              <w:bottom w:val="nil"/>
              <w:right w:val="nil"/>
            </w:tcBorders>
            <w:shd w:val="clear" w:color="auto" w:fill="auto"/>
            <w:noWrap/>
            <w:vAlign w:val="center"/>
            <w:hideMark/>
          </w:tcPr>
          <w:p w14:paraId="7CBF74E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57F5537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主任医师</w:t>
            </w:r>
          </w:p>
        </w:tc>
      </w:tr>
      <w:tr w:rsidR="00F56536" w:rsidRPr="00F56536" w14:paraId="07284D92" w14:textId="77777777" w:rsidTr="00F56536">
        <w:trPr>
          <w:trHeight w:val="285"/>
        </w:trPr>
        <w:tc>
          <w:tcPr>
            <w:tcW w:w="1433" w:type="dxa"/>
            <w:tcBorders>
              <w:top w:val="nil"/>
              <w:left w:val="nil"/>
              <w:bottom w:val="nil"/>
              <w:right w:val="nil"/>
            </w:tcBorders>
            <w:shd w:val="clear" w:color="auto" w:fill="auto"/>
            <w:noWrap/>
            <w:vAlign w:val="center"/>
            <w:hideMark/>
          </w:tcPr>
          <w:p w14:paraId="36102DF9"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黎曙霞</w:t>
            </w:r>
          </w:p>
        </w:tc>
        <w:tc>
          <w:tcPr>
            <w:tcW w:w="4747" w:type="dxa"/>
            <w:tcBorders>
              <w:top w:val="nil"/>
              <w:left w:val="nil"/>
              <w:bottom w:val="nil"/>
              <w:right w:val="nil"/>
            </w:tcBorders>
            <w:shd w:val="clear" w:color="auto" w:fill="auto"/>
            <w:noWrap/>
            <w:vAlign w:val="center"/>
            <w:hideMark/>
          </w:tcPr>
          <w:p w14:paraId="25C07177"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中山大学附属第一医院</w:t>
            </w:r>
          </w:p>
        </w:tc>
        <w:tc>
          <w:tcPr>
            <w:tcW w:w="2410" w:type="dxa"/>
            <w:tcBorders>
              <w:top w:val="nil"/>
              <w:left w:val="nil"/>
              <w:bottom w:val="nil"/>
              <w:right w:val="nil"/>
            </w:tcBorders>
            <w:shd w:val="clear" w:color="auto" w:fill="auto"/>
            <w:noWrap/>
            <w:vAlign w:val="center"/>
            <w:hideMark/>
          </w:tcPr>
          <w:p w14:paraId="62CDAB0F"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1F7EF5E9" w14:textId="77777777" w:rsidTr="00F56536">
        <w:trPr>
          <w:trHeight w:val="285"/>
        </w:trPr>
        <w:tc>
          <w:tcPr>
            <w:tcW w:w="1433" w:type="dxa"/>
            <w:tcBorders>
              <w:top w:val="nil"/>
              <w:left w:val="nil"/>
              <w:bottom w:val="nil"/>
              <w:right w:val="nil"/>
            </w:tcBorders>
            <w:shd w:val="clear" w:color="auto" w:fill="auto"/>
            <w:noWrap/>
            <w:vAlign w:val="center"/>
            <w:hideMark/>
          </w:tcPr>
          <w:p w14:paraId="30349BD4"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proofErr w:type="gramStart"/>
            <w:r w:rsidRPr="00F56536">
              <w:rPr>
                <w:rFonts w:ascii="仿宋_GB2312" w:eastAsia="仿宋_GB2312" w:hAnsi="宋体" w:cs="宋体" w:hint="eastAsia"/>
                <w:color w:val="000000"/>
                <w:kern w:val="0"/>
                <w:sz w:val="24"/>
                <w:szCs w:val="24"/>
              </w:rPr>
              <w:t>魏理</w:t>
            </w:r>
            <w:proofErr w:type="gramEnd"/>
          </w:p>
        </w:tc>
        <w:tc>
          <w:tcPr>
            <w:tcW w:w="4747" w:type="dxa"/>
            <w:tcBorders>
              <w:top w:val="nil"/>
              <w:left w:val="nil"/>
              <w:bottom w:val="nil"/>
              <w:right w:val="nil"/>
            </w:tcBorders>
            <w:shd w:val="clear" w:color="auto" w:fill="auto"/>
            <w:noWrap/>
            <w:vAlign w:val="center"/>
            <w:hideMark/>
          </w:tcPr>
          <w:p w14:paraId="6D4AD9EC"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广州医科大学附属第一医院</w:t>
            </w:r>
          </w:p>
        </w:tc>
        <w:tc>
          <w:tcPr>
            <w:tcW w:w="2410" w:type="dxa"/>
            <w:tcBorders>
              <w:top w:val="nil"/>
              <w:left w:val="nil"/>
              <w:bottom w:val="nil"/>
              <w:right w:val="nil"/>
            </w:tcBorders>
            <w:shd w:val="clear" w:color="auto" w:fill="auto"/>
            <w:noWrap/>
            <w:vAlign w:val="center"/>
            <w:hideMark/>
          </w:tcPr>
          <w:p w14:paraId="6B971EA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主任药师</w:t>
            </w:r>
          </w:p>
        </w:tc>
      </w:tr>
      <w:tr w:rsidR="00F56536" w:rsidRPr="00F56536" w14:paraId="6FE9D9BF" w14:textId="77777777" w:rsidTr="00F56536">
        <w:trPr>
          <w:trHeight w:val="315"/>
        </w:trPr>
        <w:tc>
          <w:tcPr>
            <w:tcW w:w="1433" w:type="dxa"/>
            <w:tcBorders>
              <w:top w:val="nil"/>
              <w:left w:val="nil"/>
              <w:bottom w:val="nil"/>
              <w:right w:val="nil"/>
            </w:tcBorders>
            <w:shd w:val="clear" w:color="auto" w:fill="auto"/>
            <w:noWrap/>
            <w:vAlign w:val="center"/>
            <w:hideMark/>
          </w:tcPr>
          <w:p w14:paraId="64ACA304" w14:textId="77777777" w:rsidR="00F56536" w:rsidRPr="00F56536" w:rsidRDefault="00F56536" w:rsidP="00F56536">
            <w:pPr>
              <w:widowControl/>
              <w:spacing w:after="0" w:line="240" w:lineRule="auto"/>
              <w:jc w:val="left"/>
              <w:rPr>
                <w:rFonts w:ascii="仿宋_GB2312" w:eastAsia="仿宋_GB2312" w:hAnsi="宋体" w:cs="宋体"/>
                <w:b/>
                <w:bCs/>
                <w:color w:val="000000"/>
                <w:kern w:val="0"/>
                <w:sz w:val="24"/>
                <w:szCs w:val="24"/>
              </w:rPr>
            </w:pPr>
            <w:r w:rsidRPr="00F56536">
              <w:rPr>
                <w:rFonts w:ascii="仿宋_GB2312" w:eastAsia="仿宋_GB2312" w:hAnsi="宋体" w:cs="宋体" w:hint="eastAsia"/>
                <w:b/>
                <w:bCs/>
                <w:color w:val="000000"/>
                <w:kern w:val="0"/>
                <w:sz w:val="24"/>
                <w:szCs w:val="24"/>
              </w:rPr>
              <w:t>秘书</w:t>
            </w:r>
          </w:p>
        </w:tc>
        <w:tc>
          <w:tcPr>
            <w:tcW w:w="4747" w:type="dxa"/>
            <w:tcBorders>
              <w:top w:val="nil"/>
              <w:left w:val="nil"/>
              <w:bottom w:val="nil"/>
              <w:right w:val="nil"/>
            </w:tcBorders>
            <w:shd w:val="clear" w:color="auto" w:fill="auto"/>
            <w:noWrap/>
            <w:vAlign w:val="center"/>
            <w:hideMark/>
          </w:tcPr>
          <w:p w14:paraId="4DF6B335" w14:textId="77777777" w:rsidR="00F56536" w:rsidRPr="00F56536" w:rsidRDefault="00F56536" w:rsidP="00F56536">
            <w:pPr>
              <w:widowControl/>
              <w:spacing w:after="0" w:line="240" w:lineRule="auto"/>
              <w:jc w:val="left"/>
              <w:rPr>
                <w:rFonts w:cs="宋体"/>
                <w:color w:val="000000"/>
                <w:kern w:val="0"/>
                <w:sz w:val="24"/>
                <w:szCs w:val="24"/>
              </w:rPr>
            </w:pPr>
          </w:p>
        </w:tc>
        <w:tc>
          <w:tcPr>
            <w:tcW w:w="2410" w:type="dxa"/>
            <w:tcBorders>
              <w:top w:val="nil"/>
              <w:left w:val="nil"/>
              <w:bottom w:val="nil"/>
              <w:right w:val="nil"/>
            </w:tcBorders>
            <w:shd w:val="clear" w:color="auto" w:fill="auto"/>
            <w:noWrap/>
            <w:vAlign w:val="center"/>
            <w:hideMark/>
          </w:tcPr>
          <w:p w14:paraId="0C45E188" w14:textId="77777777" w:rsidR="00F56536" w:rsidRPr="00F56536" w:rsidRDefault="00F56536" w:rsidP="00F56536">
            <w:pPr>
              <w:widowControl/>
              <w:spacing w:after="0" w:line="240" w:lineRule="auto"/>
              <w:jc w:val="left"/>
              <w:rPr>
                <w:rFonts w:cs="宋体"/>
                <w:color w:val="000000"/>
                <w:kern w:val="0"/>
                <w:sz w:val="24"/>
                <w:szCs w:val="24"/>
              </w:rPr>
            </w:pPr>
          </w:p>
        </w:tc>
      </w:tr>
      <w:tr w:rsidR="00F56536" w:rsidRPr="00F56536" w14:paraId="152C35B7" w14:textId="77777777" w:rsidTr="00F56536">
        <w:trPr>
          <w:trHeight w:val="285"/>
        </w:trPr>
        <w:tc>
          <w:tcPr>
            <w:tcW w:w="1433" w:type="dxa"/>
            <w:tcBorders>
              <w:top w:val="nil"/>
              <w:left w:val="nil"/>
              <w:bottom w:val="nil"/>
              <w:right w:val="nil"/>
            </w:tcBorders>
            <w:shd w:val="clear" w:color="auto" w:fill="auto"/>
            <w:noWrap/>
            <w:vAlign w:val="center"/>
            <w:hideMark/>
          </w:tcPr>
          <w:p w14:paraId="79536F3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proofErr w:type="gramStart"/>
            <w:r w:rsidRPr="00F56536">
              <w:rPr>
                <w:rFonts w:ascii="仿宋_GB2312" w:eastAsia="仿宋_GB2312" w:hAnsi="宋体" w:cs="宋体" w:hint="eastAsia"/>
                <w:color w:val="000000"/>
                <w:kern w:val="0"/>
                <w:sz w:val="24"/>
                <w:szCs w:val="24"/>
              </w:rPr>
              <w:t>刘玉兴</w:t>
            </w:r>
            <w:proofErr w:type="gramEnd"/>
          </w:p>
        </w:tc>
        <w:tc>
          <w:tcPr>
            <w:tcW w:w="4747" w:type="dxa"/>
            <w:tcBorders>
              <w:top w:val="nil"/>
              <w:left w:val="nil"/>
              <w:bottom w:val="nil"/>
              <w:right w:val="nil"/>
            </w:tcBorders>
            <w:shd w:val="clear" w:color="auto" w:fill="auto"/>
            <w:noWrap/>
            <w:vAlign w:val="center"/>
            <w:hideMark/>
          </w:tcPr>
          <w:p w14:paraId="10DD9FE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中山大学附属第七医院</w:t>
            </w:r>
          </w:p>
        </w:tc>
        <w:tc>
          <w:tcPr>
            <w:tcW w:w="2410" w:type="dxa"/>
            <w:tcBorders>
              <w:top w:val="nil"/>
              <w:left w:val="nil"/>
              <w:bottom w:val="nil"/>
              <w:right w:val="nil"/>
            </w:tcBorders>
            <w:shd w:val="clear" w:color="auto" w:fill="auto"/>
            <w:noWrap/>
            <w:vAlign w:val="center"/>
            <w:hideMark/>
          </w:tcPr>
          <w:p w14:paraId="214CAA41"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主管药师</w:t>
            </w:r>
          </w:p>
        </w:tc>
      </w:tr>
      <w:tr w:rsidR="00F56536" w:rsidRPr="00F56536" w14:paraId="3055B764" w14:textId="77777777" w:rsidTr="00F56536">
        <w:trPr>
          <w:trHeight w:val="285"/>
        </w:trPr>
        <w:tc>
          <w:tcPr>
            <w:tcW w:w="1433" w:type="dxa"/>
            <w:tcBorders>
              <w:top w:val="nil"/>
              <w:left w:val="nil"/>
              <w:bottom w:val="nil"/>
              <w:right w:val="nil"/>
            </w:tcBorders>
            <w:shd w:val="clear" w:color="auto" w:fill="auto"/>
            <w:noWrap/>
            <w:vAlign w:val="center"/>
            <w:hideMark/>
          </w:tcPr>
          <w:p w14:paraId="5C156680"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戴婕</w:t>
            </w:r>
          </w:p>
        </w:tc>
        <w:tc>
          <w:tcPr>
            <w:tcW w:w="4747" w:type="dxa"/>
            <w:tcBorders>
              <w:top w:val="nil"/>
              <w:left w:val="nil"/>
              <w:bottom w:val="nil"/>
              <w:right w:val="nil"/>
            </w:tcBorders>
            <w:shd w:val="clear" w:color="auto" w:fill="auto"/>
            <w:noWrap/>
            <w:vAlign w:val="center"/>
            <w:hideMark/>
          </w:tcPr>
          <w:p w14:paraId="3C0A1F1B"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中山大学孙逸仙纪念医院</w:t>
            </w:r>
          </w:p>
        </w:tc>
        <w:tc>
          <w:tcPr>
            <w:tcW w:w="2410" w:type="dxa"/>
            <w:tcBorders>
              <w:top w:val="nil"/>
              <w:left w:val="nil"/>
              <w:bottom w:val="nil"/>
              <w:right w:val="nil"/>
            </w:tcBorders>
            <w:shd w:val="clear" w:color="auto" w:fill="auto"/>
            <w:noWrap/>
            <w:vAlign w:val="center"/>
            <w:hideMark/>
          </w:tcPr>
          <w:p w14:paraId="6B582A25" w14:textId="77777777" w:rsidR="00F56536" w:rsidRPr="00F56536" w:rsidRDefault="00F56536" w:rsidP="00F56536">
            <w:pPr>
              <w:widowControl/>
              <w:spacing w:after="0" w:line="240" w:lineRule="auto"/>
              <w:jc w:val="left"/>
              <w:rPr>
                <w:rFonts w:ascii="仿宋_GB2312" w:eastAsia="仿宋_GB2312" w:hAnsi="宋体" w:cs="宋体"/>
                <w:color w:val="000000"/>
                <w:kern w:val="0"/>
                <w:sz w:val="24"/>
                <w:szCs w:val="24"/>
              </w:rPr>
            </w:pPr>
            <w:r w:rsidRPr="00F56536">
              <w:rPr>
                <w:rFonts w:ascii="仿宋_GB2312" w:eastAsia="仿宋_GB2312" w:hAnsi="宋体" w:cs="宋体" w:hint="eastAsia"/>
                <w:color w:val="000000"/>
                <w:kern w:val="0"/>
                <w:sz w:val="24"/>
                <w:szCs w:val="24"/>
              </w:rPr>
              <w:t>主管药师</w:t>
            </w:r>
          </w:p>
        </w:tc>
      </w:tr>
    </w:tbl>
    <w:p w14:paraId="65D952C6" w14:textId="77777777" w:rsidR="009A1E18" w:rsidRPr="009A1E18" w:rsidRDefault="009A1E18" w:rsidP="00A83D47">
      <w:pPr>
        <w:spacing w:after="0" w:line="240" w:lineRule="auto"/>
        <w:jc w:val="left"/>
        <w:rPr>
          <w:rFonts w:ascii="仿宋_GB2312" w:eastAsia="仿宋_GB2312" w:hAnsi="Times New Roman"/>
          <w:sz w:val="24"/>
          <w:szCs w:val="24"/>
        </w:rPr>
      </w:pPr>
    </w:p>
    <w:sectPr w:rsidR="009A1E18" w:rsidRPr="009A1E18" w:rsidSect="00A83D47">
      <w:footerReference w:type="even" r:id="rId11"/>
      <w:footerReference w:type="default" r:id="rId12"/>
      <w:pgSz w:w="11850" w:h="16783"/>
      <w:pgMar w:top="1440" w:right="1418" w:bottom="1440" w:left="1418" w:header="851" w:footer="992" w:gutter="0"/>
      <w:cols w:space="425"/>
      <w:docGrid w:type="lines" w:linePitch="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23A11" w14:textId="77777777" w:rsidR="00547F32" w:rsidRDefault="00547F32">
      <w:pPr>
        <w:spacing w:after="0" w:line="240" w:lineRule="auto"/>
      </w:pPr>
      <w:r>
        <w:separator/>
      </w:r>
    </w:p>
  </w:endnote>
  <w:endnote w:type="continuationSeparator" w:id="0">
    <w:p w14:paraId="221D9221" w14:textId="77777777" w:rsidR="00547F32" w:rsidRDefault="0054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创艺简标宋">
    <w:altName w:val="微软雅黑"/>
    <w:panose1 w:val="00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83DA" w14:textId="77777777" w:rsidR="00980BEA" w:rsidRDefault="006B671F">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14B4865" w14:textId="77777777" w:rsidR="00980BEA" w:rsidRDefault="00980BEA">
    <w:pPr>
      <w:pStyle w:val="a7"/>
      <w:ind w:right="360"/>
    </w:pPr>
  </w:p>
  <w:p w14:paraId="40250A75" w14:textId="77777777" w:rsidR="00980BEA" w:rsidRDefault="00980BEA"/>
  <w:p w14:paraId="680EF415" w14:textId="77777777" w:rsidR="00980BEA" w:rsidRDefault="00980BEA"/>
  <w:p w14:paraId="20B6BD2C" w14:textId="77777777" w:rsidR="00980BEA" w:rsidRDefault="00980BEA"/>
  <w:p w14:paraId="1D83F7E9" w14:textId="77777777" w:rsidR="00980BEA" w:rsidRDefault="00980BEA"/>
  <w:p w14:paraId="6ACA5E96" w14:textId="77777777" w:rsidR="00980BEA" w:rsidRDefault="00980BEA"/>
  <w:p w14:paraId="709BA27D" w14:textId="77777777" w:rsidR="00980BEA" w:rsidRDefault="00980BEA"/>
  <w:p w14:paraId="1DB59B4F" w14:textId="77777777" w:rsidR="00980BEA" w:rsidRDefault="00980BEA"/>
  <w:p w14:paraId="5B13EFF4" w14:textId="77777777" w:rsidR="00980BEA" w:rsidRDefault="00980B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40436"/>
      <w:docPartObj>
        <w:docPartGallery w:val="Page Numbers (Bottom of Page)"/>
        <w:docPartUnique/>
      </w:docPartObj>
    </w:sdtPr>
    <w:sdtEndPr/>
    <w:sdtContent>
      <w:p w14:paraId="5CF108F7" w14:textId="77777777" w:rsidR="00A83D47" w:rsidRDefault="00A83D47">
        <w:pPr>
          <w:pStyle w:val="a7"/>
          <w:jc w:val="center"/>
        </w:pPr>
        <w:r>
          <w:fldChar w:fldCharType="begin"/>
        </w:r>
        <w:r>
          <w:instrText>PAGE   \* MERGEFORMAT</w:instrText>
        </w:r>
        <w:r>
          <w:fldChar w:fldCharType="separate"/>
        </w:r>
        <w:r w:rsidR="003109EC" w:rsidRPr="003109EC">
          <w:rPr>
            <w:noProof/>
            <w:lang w:val="zh-CN"/>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23F09" w14:textId="77777777" w:rsidR="00547F32" w:rsidRDefault="00547F32">
      <w:pPr>
        <w:spacing w:after="0" w:line="240" w:lineRule="auto"/>
      </w:pPr>
      <w:r>
        <w:separator/>
      </w:r>
    </w:p>
  </w:footnote>
  <w:footnote w:type="continuationSeparator" w:id="0">
    <w:p w14:paraId="2174952D" w14:textId="77777777" w:rsidR="00547F32" w:rsidRDefault="00547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9D4"/>
    <w:multiLevelType w:val="hybridMultilevel"/>
    <w:tmpl w:val="220EC856"/>
    <w:lvl w:ilvl="0" w:tplc="C8C8393C">
      <w:start w:val="1"/>
      <w:numFmt w:val="decimal"/>
      <w:lvlText w:val="%1、"/>
      <w:lvlJc w:val="left"/>
      <w:pPr>
        <w:ind w:left="42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63"/>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47"/>
    <w:rsid w:val="0000124B"/>
    <w:rsid w:val="00001C65"/>
    <w:rsid w:val="00002268"/>
    <w:rsid w:val="00002E63"/>
    <w:rsid w:val="000040B8"/>
    <w:rsid w:val="00005958"/>
    <w:rsid w:val="0000603F"/>
    <w:rsid w:val="000101AF"/>
    <w:rsid w:val="0001162B"/>
    <w:rsid w:val="0001359A"/>
    <w:rsid w:val="000146BA"/>
    <w:rsid w:val="00020194"/>
    <w:rsid w:val="00022ACA"/>
    <w:rsid w:val="00023109"/>
    <w:rsid w:val="00027E69"/>
    <w:rsid w:val="0003061E"/>
    <w:rsid w:val="00032434"/>
    <w:rsid w:val="0004117B"/>
    <w:rsid w:val="000458F6"/>
    <w:rsid w:val="0004635B"/>
    <w:rsid w:val="000468CB"/>
    <w:rsid w:val="0004770E"/>
    <w:rsid w:val="00053165"/>
    <w:rsid w:val="000540FB"/>
    <w:rsid w:val="0005797D"/>
    <w:rsid w:val="00057D24"/>
    <w:rsid w:val="00057F5E"/>
    <w:rsid w:val="000600AB"/>
    <w:rsid w:val="000616D1"/>
    <w:rsid w:val="00062733"/>
    <w:rsid w:val="0006282B"/>
    <w:rsid w:val="00064BCD"/>
    <w:rsid w:val="00066A10"/>
    <w:rsid w:val="00067728"/>
    <w:rsid w:val="00072407"/>
    <w:rsid w:val="00074451"/>
    <w:rsid w:val="00074F6B"/>
    <w:rsid w:val="00075257"/>
    <w:rsid w:val="00075BCD"/>
    <w:rsid w:val="00075D8C"/>
    <w:rsid w:val="00076A63"/>
    <w:rsid w:val="000820DD"/>
    <w:rsid w:val="00086AB4"/>
    <w:rsid w:val="00087546"/>
    <w:rsid w:val="00090E78"/>
    <w:rsid w:val="000912EC"/>
    <w:rsid w:val="00096CB3"/>
    <w:rsid w:val="00097A11"/>
    <w:rsid w:val="000A268A"/>
    <w:rsid w:val="000A2AC0"/>
    <w:rsid w:val="000A2B87"/>
    <w:rsid w:val="000A4309"/>
    <w:rsid w:val="000B029C"/>
    <w:rsid w:val="000B0837"/>
    <w:rsid w:val="000B0B31"/>
    <w:rsid w:val="000B1710"/>
    <w:rsid w:val="000B416E"/>
    <w:rsid w:val="000B6DE6"/>
    <w:rsid w:val="000C0437"/>
    <w:rsid w:val="000C0522"/>
    <w:rsid w:val="000C1A35"/>
    <w:rsid w:val="000C3292"/>
    <w:rsid w:val="000C72B6"/>
    <w:rsid w:val="000D1FA8"/>
    <w:rsid w:val="000D75A0"/>
    <w:rsid w:val="000D7C12"/>
    <w:rsid w:val="000E0B79"/>
    <w:rsid w:val="000E384C"/>
    <w:rsid w:val="000F1346"/>
    <w:rsid w:val="000F158A"/>
    <w:rsid w:val="000F381D"/>
    <w:rsid w:val="000F7E9D"/>
    <w:rsid w:val="001008AD"/>
    <w:rsid w:val="00101A2B"/>
    <w:rsid w:val="0010248D"/>
    <w:rsid w:val="001025DA"/>
    <w:rsid w:val="00103C83"/>
    <w:rsid w:val="00104004"/>
    <w:rsid w:val="00105EFC"/>
    <w:rsid w:val="001100CF"/>
    <w:rsid w:val="00111279"/>
    <w:rsid w:val="00114C7C"/>
    <w:rsid w:val="00116397"/>
    <w:rsid w:val="001228C6"/>
    <w:rsid w:val="00123B97"/>
    <w:rsid w:val="0012606E"/>
    <w:rsid w:val="00127046"/>
    <w:rsid w:val="001272CA"/>
    <w:rsid w:val="001305A3"/>
    <w:rsid w:val="00132D8B"/>
    <w:rsid w:val="00133126"/>
    <w:rsid w:val="0013576B"/>
    <w:rsid w:val="00137CE4"/>
    <w:rsid w:val="00140B44"/>
    <w:rsid w:val="00142421"/>
    <w:rsid w:val="00142916"/>
    <w:rsid w:val="00145F5B"/>
    <w:rsid w:val="00146152"/>
    <w:rsid w:val="00147131"/>
    <w:rsid w:val="00153AF6"/>
    <w:rsid w:val="00154AB7"/>
    <w:rsid w:val="001551F7"/>
    <w:rsid w:val="00160DCA"/>
    <w:rsid w:val="00165605"/>
    <w:rsid w:val="00166622"/>
    <w:rsid w:val="00170DA1"/>
    <w:rsid w:val="00177F92"/>
    <w:rsid w:val="00181641"/>
    <w:rsid w:val="00187523"/>
    <w:rsid w:val="001A09C6"/>
    <w:rsid w:val="001A449F"/>
    <w:rsid w:val="001A7864"/>
    <w:rsid w:val="001B11A7"/>
    <w:rsid w:val="001B6EF0"/>
    <w:rsid w:val="001B7C1E"/>
    <w:rsid w:val="001C305F"/>
    <w:rsid w:val="001C4815"/>
    <w:rsid w:val="001C51D5"/>
    <w:rsid w:val="001D2E45"/>
    <w:rsid w:val="001D2F19"/>
    <w:rsid w:val="001D35C8"/>
    <w:rsid w:val="001E0171"/>
    <w:rsid w:val="001E3E64"/>
    <w:rsid w:val="001E718F"/>
    <w:rsid w:val="001E7250"/>
    <w:rsid w:val="001F1280"/>
    <w:rsid w:val="001F6F16"/>
    <w:rsid w:val="002005D6"/>
    <w:rsid w:val="00201C70"/>
    <w:rsid w:val="00202EF1"/>
    <w:rsid w:val="002048AB"/>
    <w:rsid w:val="00206836"/>
    <w:rsid w:val="002111B5"/>
    <w:rsid w:val="00212481"/>
    <w:rsid w:val="002137C7"/>
    <w:rsid w:val="00215F18"/>
    <w:rsid w:val="002164AC"/>
    <w:rsid w:val="00222C11"/>
    <w:rsid w:val="002235A8"/>
    <w:rsid w:val="00225226"/>
    <w:rsid w:val="00225FC1"/>
    <w:rsid w:val="00226ED1"/>
    <w:rsid w:val="0023378A"/>
    <w:rsid w:val="002350E3"/>
    <w:rsid w:val="00236CD2"/>
    <w:rsid w:val="002372AA"/>
    <w:rsid w:val="002401D9"/>
    <w:rsid w:val="0024337C"/>
    <w:rsid w:val="0024587C"/>
    <w:rsid w:val="00260291"/>
    <w:rsid w:val="00264EF1"/>
    <w:rsid w:val="00265EC4"/>
    <w:rsid w:val="00272B47"/>
    <w:rsid w:val="002734AC"/>
    <w:rsid w:val="00282062"/>
    <w:rsid w:val="002905C1"/>
    <w:rsid w:val="0029382F"/>
    <w:rsid w:val="0029691C"/>
    <w:rsid w:val="002A114C"/>
    <w:rsid w:val="002A325C"/>
    <w:rsid w:val="002A33BB"/>
    <w:rsid w:val="002A5C41"/>
    <w:rsid w:val="002B00D9"/>
    <w:rsid w:val="002B0AB5"/>
    <w:rsid w:val="002B35F2"/>
    <w:rsid w:val="002B450F"/>
    <w:rsid w:val="002B586C"/>
    <w:rsid w:val="002C28C4"/>
    <w:rsid w:val="002C2BFC"/>
    <w:rsid w:val="002C6241"/>
    <w:rsid w:val="002D5999"/>
    <w:rsid w:val="002E02A5"/>
    <w:rsid w:val="002E5559"/>
    <w:rsid w:val="002E5FF5"/>
    <w:rsid w:val="002E663B"/>
    <w:rsid w:val="002E69B0"/>
    <w:rsid w:val="002F08A9"/>
    <w:rsid w:val="002F1092"/>
    <w:rsid w:val="002F10BF"/>
    <w:rsid w:val="002F33F7"/>
    <w:rsid w:val="002F63EE"/>
    <w:rsid w:val="00303311"/>
    <w:rsid w:val="003056E3"/>
    <w:rsid w:val="003109EC"/>
    <w:rsid w:val="00313A5C"/>
    <w:rsid w:val="003143A9"/>
    <w:rsid w:val="00315ABF"/>
    <w:rsid w:val="003272FD"/>
    <w:rsid w:val="00331A53"/>
    <w:rsid w:val="00332D33"/>
    <w:rsid w:val="00332E4C"/>
    <w:rsid w:val="00332FE3"/>
    <w:rsid w:val="003376FF"/>
    <w:rsid w:val="0034075A"/>
    <w:rsid w:val="00343C8E"/>
    <w:rsid w:val="0034759C"/>
    <w:rsid w:val="003475E8"/>
    <w:rsid w:val="00353EFC"/>
    <w:rsid w:val="0035473A"/>
    <w:rsid w:val="00355BC9"/>
    <w:rsid w:val="00360CE3"/>
    <w:rsid w:val="003639F7"/>
    <w:rsid w:val="00367B02"/>
    <w:rsid w:val="00370415"/>
    <w:rsid w:val="00370A17"/>
    <w:rsid w:val="003731B8"/>
    <w:rsid w:val="00373CDE"/>
    <w:rsid w:val="0038361C"/>
    <w:rsid w:val="00385396"/>
    <w:rsid w:val="003900AB"/>
    <w:rsid w:val="003910C7"/>
    <w:rsid w:val="00392E10"/>
    <w:rsid w:val="00395243"/>
    <w:rsid w:val="00395396"/>
    <w:rsid w:val="003A03FE"/>
    <w:rsid w:val="003A2E5E"/>
    <w:rsid w:val="003A43DD"/>
    <w:rsid w:val="003A5172"/>
    <w:rsid w:val="003A724E"/>
    <w:rsid w:val="003A7D5B"/>
    <w:rsid w:val="003B1C99"/>
    <w:rsid w:val="003B47FB"/>
    <w:rsid w:val="003B48DD"/>
    <w:rsid w:val="003B4E71"/>
    <w:rsid w:val="003C1572"/>
    <w:rsid w:val="003C2A8D"/>
    <w:rsid w:val="003C3512"/>
    <w:rsid w:val="003C3B04"/>
    <w:rsid w:val="003D0683"/>
    <w:rsid w:val="003D1AE7"/>
    <w:rsid w:val="003D3484"/>
    <w:rsid w:val="003D48B7"/>
    <w:rsid w:val="003D60C6"/>
    <w:rsid w:val="003D77CE"/>
    <w:rsid w:val="003D7AD1"/>
    <w:rsid w:val="003D7DC5"/>
    <w:rsid w:val="003E1891"/>
    <w:rsid w:val="003E35D0"/>
    <w:rsid w:val="003E750B"/>
    <w:rsid w:val="003F3566"/>
    <w:rsid w:val="003F6278"/>
    <w:rsid w:val="003F6F4B"/>
    <w:rsid w:val="003F707D"/>
    <w:rsid w:val="00404A34"/>
    <w:rsid w:val="00406CBB"/>
    <w:rsid w:val="00407193"/>
    <w:rsid w:val="00410460"/>
    <w:rsid w:val="004120D4"/>
    <w:rsid w:val="0041216C"/>
    <w:rsid w:val="00412D83"/>
    <w:rsid w:val="00412F87"/>
    <w:rsid w:val="0041711D"/>
    <w:rsid w:val="004261D8"/>
    <w:rsid w:val="0043178B"/>
    <w:rsid w:val="004377B4"/>
    <w:rsid w:val="004407BD"/>
    <w:rsid w:val="004423D8"/>
    <w:rsid w:val="004437E3"/>
    <w:rsid w:val="0044474F"/>
    <w:rsid w:val="00455D04"/>
    <w:rsid w:val="00457FE9"/>
    <w:rsid w:val="00461624"/>
    <w:rsid w:val="00465F1B"/>
    <w:rsid w:val="00466FD5"/>
    <w:rsid w:val="0048013F"/>
    <w:rsid w:val="00481D4A"/>
    <w:rsid w:val="004833D2"/>
    <w:rsid w:val="004842C9"/>
    <w:rsid w:val="00484D70"/>
    <w:rsid w:val="0049075B"/>
    <w:rsid w:val="004911AD"/>
    <w:rsid w:val="00494232"/>
    <w:rsid w:val="004A104C"/>
    <w:rsid w:val="004A3C8B"/>
    <w:rsid w:val="004A5FED"/>
    <w:rsid w:val="004B3475"/>
    <w:rsid w:val="004B5E44"/>
    <w:rsid w:val="004B68BF"/>
    <w:rsid w:val="004D18C1"/>
    <w:rsid w:val="004D2BB4"/>
    <w:rsid w:val="004D3165"/>
    <w:rsid w:val="004D6215"/>
    <w:rsid w:val="004D74AC"/>
    <w:rsid w:val="004E1920"/>
    <w:rsid w:val="004E2B10"/>
    <w:rsid w:val="004E7717"/>
    <w:rsid w:val="004F0B67"/>
    <w:rsid w:val="004F1139"/>
    <w:rsid w:val="004F16F0"/>
    <w:rsid w:val="004F47BE"/>
    <w:rsid w:val="004F69C7"/>
    <w:rsid w:val="004F7195"/>
    <w:rsid w:val="00500E5A"/>
    <w:rsid w:val="00502D3E"/>
    <w:rsid w:val="00504669"/>
    <w:rsid w:val="005110A5"/>
    <w:rsid w:val="00514266"/>
    <w:rsid w:val="00517186"/>
    <w:rsid w:val="0052208A"/>
    <w:rsid w:val="0052568A"/>
    <w:rsid w:val="00526BB3"/>
    <w:rsid w:val="00531792"/>
    <w:rsid w:val="00532617"/>
    <w:rsid w:val="005330D9"/>
    <w:rsid w:val="00537D98"/>
    <w:rsid w:val="00542B66"/>
    <w:rsid w:val="005431FD"/>
    <w:rsid w:val="00543A6D"/>
    <w:rsid w:val="00547F32"/>
    <w:rsid w:val="00551D40"/>
    <w:rsid w:val="005541EA"/>
    <w:rsid w:val="005543F5"/>
    <w:rsid w:val="0056599C"/>
    <w:rsid w:val="0057012C"/>
    <w:rsid w:val="00572128"/>
    <w:rsid w:val="0057598F"/>
    <w:rsid w:val="00576534"/>
    <w:rsid w:val="00576D03"/>
    <w:rsid w:val="005818D6"/>
    <w:rsid w:val="00582747"/>
    <w:rsid w:val="00586449"/>
    <w:rsid w:val="00587476"/>
    <w:rsid w:val="00587E5D"/>
    <w:rsid w:val="00592F96"/>
    <w:rsid w:val="005930EB"/>
    <w:rsid w:val="00594A6C"/>
    <w:rsid w:val="0059510A"/>
    <w:rsid w:val="005953F6"/>
    <w:rsid w:val="00596FC4"/>
    <w:rsid w:val="0059754F"/>
    <w:rsid w:val="005A116A"/>
    <w:rsid w:val="005A4ECD"/>
    <w:rsid w:val="005B1499"/>
    <w:rsid w:val="005B2B94"/>
    <w:rsid w:val="005B4345"/>
    <w:rsid w:val="005B72D8"/>
    <w:rsid w:val="005C72D7"/>
    <w:rsid w:val="005D261E"/>
    <w:rsid w:val="005D29F7"/>
    <w:rsid w:val="005D42A9"/>
    <w:rsid w:val="005E0689"/>
    <w:rsid w:val="005E176F"/>
    <w:rsid w:val="005E3745"/>
    <w:rsid w:val="005E7196"/>
    <w:rsid w:val="005F18E2"/>
    <w:rsid w:val="005F1E9C"/>
    <w:rsid w:val="005F4603"/>
    <w:rsid w:val="005F47EC"/>
    <w:rsid w:val="005F57CF"/>
    <w:rsid w:val="005F7F69"/>
    <w:rsid w:val="00605C07"/>
    <w:rsid w:val="00611A90"/>
    <w:rsid w:val="00611F36"/>
    <w:rsid w:val="0061448D"/>
    <w:rsid w:val="00621080"/>
    <w:rsid w:val="00621205"/>
    <w:rsid w:val="00624FC9"/>
    <w:rsid w:val="00625881"/>
    <w:rsid w:val="00625A89"/>
    <w:rsid w:val="0062656E"/>
    <w:rsid w:val="00627C58"/>
    <w:rsid w:val="00627F7B"/>
    <w:rsid w:val="00631639"/>
    <w:rsid w:val="00631DEC"/>
    <w:rsid w:val="00635600"/>
    <w:rsid w:val="0063560C"/>
    <w:rsid w:val="00643800"/>
    <w:rsid w:val="006533BA"/>
    <w:rsid w:val="00654382"/>
    <w:rsid w:val="006632AD"/>
    <w:rsid w:val="0066364F"/>
    <w:rsid w:val="006644A8"/>
    <w:rsid w:val="00666369"/>
    <w:rsid w:val="006663D5"/>
    <w:rsid w:val="00666EEA"/>
    <w:rsid w:val="006670E2"/>
    <w:rsid w:val="0067456E"/>
    <w:rsid w:val="00676B63"/>
    <w:rsid w:val="006815A5"/>
    <w:rsid w:val="006827B8"/>
    <w:rsid w:val="00683812"/>
    <w:rsid w:val="0068583B"/>
    <w:rsid w:val="00686156"/>
    <w:rsid w:val="006942C0"/>
    <w:rsid w:val="006942EB"/>
    <w:rsid w:val="00695EFB"/>
    <w:rsid w:val="006A4237"/>
    <w:rsid w:val="006A7C11"/>
    <w:rsid w:val="006B08D8"/>
    <w:rsid w:val="006B0A36"/>
    <w:rsid w:val="006B671F"/>
    <w:rsid w:val="006B7BAB"/>
    <w:rsid w:val="006C005E"/>
    <w:rsid w:val="006C04F7"/>
    <w:rsid w:val="006C3710"/>
    <w:rsid w:val="006C5A81"/>
    <w:rsid w:val="006C5E48"/>
    <w:rsid w:val="006D0B33"/>
    <w:rsid w:val="006D1A8D"/>
    <w:rsid w:val="006D3B28"/>
    <w:rsid w:val="006D4680"/>
    <w:rsid w:val="006D6135"/>
    <w:rsid w:val="006D6830"/>
    <w:rsid w:val="006D6FFE"/>
    <w:rsid w:val="006E33C2"/>
    <w:rsid w:val="006E4A22"/>
    <w:rsid w:val="006F271A"/>
    <w:rsid w:val="006F2BA7"/>
    <w:rsid w:val="006F368C"/>
    <w:rsid w:val="006F6743"/>
    <w:rsid w:val="00700E8D"/>
    <w:rsid w:val="007029F3"/>
    <w:rsid w:val="007033DB"/>
    <w:rsid w:val="00704CB2"/>
    <w:rsid w:val="00707797"/>
    <w:rsid w:val="00711305"/>
    <w:rsid w:val="00711C81"/>
    <w:rsid w:val="00711F89"/>
    <w:rsid w:val="0071361B"/>
    <w:rsid w:val="00717B04"/>
    <w:rsid w:val="00717FB7"/>
    <w:rsid w:val="00722F17"/>
    <w:rsid w:val="00724B58"/>
    <w:rsid w:val="00724E91"/>
    <w:rsid w:val="0073055C"/>
    <w:rsid w:val="007310E9"/>
    <w:rsid w:val="00732C0B"/>
    <w:rsid w:val="007334C7"/>
    <w:rsid w:val="00734A54"/>
    <w:rsid w:val="00737FE4"/>
    <w:rsid w:val="007418A5"/>
    <w:rsid w:val="007432FD"/>
    <w:rsid w:val="007446A1"/>
    <w:rsid w:val="00746210"/>
    <w:rsid w:val="00752246"/>
    <w:rsid w:val="00754B64"/>
    <w:rsid w:val="0075512F"/>
    <w:rsid w:val="00756588"/>
    <w:rsid w:val="00761B3E"/>
    <w:rsid w:val="00762F9F"/>
    <w:rsid w:val="007635B9"/>
    <w:rsid w:val="007639A7"/>
    <w:rsid w:val="0076598E"/>
    <w:rsid w:val="0076670A"/>
    <w:rsid w:val="00766B4F"/>
    <w:rsid w:val="00775886"/>
    <w:rsid w:val="007767A9"/>
    <w:rsid w:val="00776D0F"/>
    <w:rsid w:val="00780ECA"/>
    <w:rsid w:val="007820FA"/>
    <w:rsid w:val="00790DB9"/>
    <w:rsid w:val="00792F3B"/>
    <w:rsid w:val="007A30C3"/>
    <w:rsid w:val="007A6678"/>
    <w:rsid w:val="007A7250"/>
    <w:rsid w:val="007B19FE"/>
    <w:rsid w:val="007B26D1"/>
    <w:rsid w:val="007B4AA7"/>
    <w:rsid w:val="007C0E29"/>
    <w:rsid w:val="007C40F9"/>
    <w:rsid w:val="007D0976"/>
    <w:rsid w:val="007D346F"/>
    <w:rsid w:val="007F05D0"/>
    <w:rsid w:val="007F2788"/>
    <w:rsid w:val="008004E4"/>
    <w:rsid w:val="008039EB"/>
    <w:rsid w:val="00805494"/>
    <w:rsid w:val="00807EEB"/>
    <w:rsid w:val="00814271"/>
    <w:rsid w:val="0081441D"/>
    <w:rsid w:val="00821D1A"/>
    <w:rsid w:val="00824473"/>
    <w:rsid w:val="00826C91"/>
    <w:rsid w:val="00833A1A"/>
    <w:rsid w:val="00834E3A"/>
    <w:rsid w:val="008353B1"/>
    <w:rsid w:val="00835EC1"/>
    <w:rsid w:val="00837E63"/>
    <w:rsid w:val="00842905"/>
    <w:rsid w:val="008429EC"/>
    <w:rsid w:val="008459B7"/>
    <w:rsid w:val="00850D5F"/>
    <w:rsid w:val="00853141"/>
    <w:rsid w:val="00853288"/>
    <w:rsid w:val="00853C69"/>
    <w:rsid w:val="00853CC8"/>
    <w:rsid w:val="00855322"/>
    <w:rsid w:val="008614B7"/>
    <w:rsid w:val="00861BEC"/>
    <w:rsid w:val="00865D79"/>
    <w:rsid w:val="00870304"/>
    <w:rsid w:val="0087076E"/>
    <w:rsid w:val="00871961"/>
    <w:rsid w:val="00872440"/>
    <w:rsid w:val="00877F68"/>
    <w:rsid w:val="008843B0"/>
    <w:rsid w:val="008877F8"/>
    <w:rsid w:val="00891364"/>
    <w:rsid w:val="0089145D"/>
    <w:rsid w:val="00891726"/>
    <w:rsid w:val="00892285"/>
    <w:rsid w:val="00893074"/>
    <w:rsid w:val="008961B7"/>
    <w:rsid w:val="00896562"/>
    <w:rsid w:val="008A02A6"/>
    <w:rsid w:val="008A086B"/>
    <w:rsid w:val="008A142D"/>
    <w:rsid w:val="008A1442"/>
    <w:rsid w:val="008B16AE"/>
    <w:rsid w:val="008B3F14"/>
    <w:rsid w:val="008B582F"/>
    <w:rsid w:val="008B5C0E"/>
    <w:rsid w:val="008C0F6B"/>
    <w:rsid w:val="008C152C"/>
    <w:rsid w:val="008C52E3"/>
    <w:rsid w:val="008C6296"/>
    <w:rsid w:val="008D0DA7"/>
    <w:rsid w:val="008D4288"/>
    <w:rsid w:val="008D4C10"/>
    <w:rsid w:val="008E064C"/>
    <w:rsid w:val="008E1626"/>
    <w:rsid w:val="008E1CDA"/>
    <w:rsid w:val="008F537E"/>
    <w:rsid w:val="008F5430"/>
    <w:rsid w:val="008F656D"/>
    <w:rsid w:val="00900C03"/>
    <w:rsid w:val="00900F60"/>
    <w:rsid w:val="0090384D"/>
    <w:rsid w:val="00905025"/>
    <w:rsid w:val="009070EC"/>
    <w:rsid w:val="0091315E"/>
    <w:rsid w:val="00915705"/>
    <w:rsid w:val="009157BA"/>
    <w:rsid w:val="009225E6"/>
    <w:rsid w:val="0092485C"/>
    <w:rsid w:val="0092624A"/>
    <w:rsid w:val="00927813"/>
    <w:rsid w:val="0093005E"/>
    <w:rsid w:val="0093246E"/>
    <w:rsid w:val="00936D7C"/>
    <w:rsid w:val="009376FB"/>
    <w:rsid w:val="00941102"/>
    <w:rsid w:val="00944870"/>
    <w:rsid w:val="00945956"/>
    <w:rsid w:val="00955B8E"/>
    <w:rsid w:val="00956D09"/>
    <w:rsid w:val="0096182E"/>
    <w:rsid w:val="00962833"/>
    <w:rsid w:val="00962F1C"/>
    <w:rsid w:val="00966A78"/>
    <w:rsid w:val="009675F0"/>
    <w:rsid w:val="00970D8E"/>
    <w:rsid w:val="00970F15"/>
    <w:rsid w:val="0097143B"/>
    <w:rsid w:val="00971C0C"/>
    <w:rsid w:val="009767C6"/>
    <w:rsid w:val="00977B6C"/>
    <w:rsid w:val="009800BF"/>
    <w:rsid w:val="00980310"/>
    <w:rsid w:val="00980BEA"/>
    <w:rsid w:val="00982BD7"/>
    <w:rsid w:val="0098349A"/>
    <w:rsid w:val="009909A5"/>
    <w:rsid w:val="009939A7"/>
    <w:rsid w:val="009946AA"/>
    <w:rsid w:val="00995BCF"/>
    <w:rsid w:val="009A1E18"/>
    <w:rsid w:val="009A2DF9"/>
    <w:rsid w:val="009A488A"/>
    <w:rsid w:val="009A4BD7"/>
    <w:rsid w:val="009A6481"/>
    <w:rsid w:val="009A667F"/>
    <w:rsid w:val="009A7765"/>
    <w:rsid w:val="009B4732"/>
    <w:rsid w:val="009B65EF"/>
    <w:rsid w:val="009C1377"/>
    <w:rsid w:val="009C32C6"/>
    <w:rsid w:val="009C5AD7"/>
    <w:rsid w:val="009D137A"/>
    <w:rsid w:val="009D178A"/>
    <w:rsid w:val="009D3394"/>
    <w:rsid w:val="009D68B7"/>
    <w:rsid w:val="009E0305"/>
    <w:rsid w:val="009E45C2"/>
    <w:rsid w:val="009E5A5B"/>
    <w:rsid w:val="009F3D32"/>
    <w:rsid w:val="00A02A21"/>
    <w:rsid w:val="00A03CDC"/>
    <w:rsid w:val="00A05ACF"/>
    <w:rsid w:val="00A07752"/>
    <w:rsid w:val="00A13280"/>
    <w:rsid w:val="00A14033"/>
    <w:rsid w:val="00A145A3"/>
    <w:rsid w:val="00A15D14"/>
    <w:rsid w:val="00A2299D"/>
    <w:rsid w:val="00A23F40"/>
    <w:rsid w:val="00A311C5"/>
    <w:rsid w:val="00A324BA"/>
    <w:rsid w:val="00A362BC"/>
    <w:rsid w:val="00A4099F"/>
    <w:rsid w:val="00A431D5"/>
    <w:rsid w:val="00A44D5A"/>
    <w:rsid w:val="00A46099"/>
    <w:rsid w:val="00A46141"/>
    <w:rsid w:val="00A50832"/>
    <w:rsid w:val="00A51451"/>
    <w:rsid w:val="00A51F46"/>
    <w:rsid w:val="00A533DD"/>
    <w:rsid w:val="00A645DC"/>
    <w:rsid w:val="00A6553E"/>
    <w:rsid w:val="00A6606E"/>
    <w:rsid w:val="00A723C0"/>
    <w:rsid w:val="00A73BCE"/>
    <w:rsid w:val="00A75E48"/>
    <w:rsid w:val="00A764A9"/>
    <w:rsid w:val="00A774C6"/>
    <w:rsid w:val="00A77A59"/>
    <w:rsid w:val="00A806C5"/>
    <w:rsid w:val="00A828E6"/>
    <w:rsid w:val="00A8331F"/>
    <w:rsid w:val="00A83D47"/>
    <w:rsid w:val="00A86F61"/>
    <w:rsid w:val="00A87B3B"/>
    <w:rsid w:val="00A90166"/>
    <w:rsid w:val="00A908D7"/>
    <w:rsid w:val="00A936AD"/>
    <w:rsid w:val="00A95293"/>
    <w:rsid w:val="00A962CF"/>
    <w:rsid w:val="00A96CA5"/>
    <w:rsid w:val="00AA27F3"/>
    <w:rsid w:val="00AA5D13"/>
    <w:rsid w:val="00AB3B7E"/>
    <w:rsid w:val="00AB62F2"/>
    <w:rsid w:val="00AC45CA"/>
    <w:rsid w:val="00AC5430"/>
    <w:rsid w:val="00AC5DA3"/>
    <w:rsid w:val="00AC78EB"/>
    <w:rsid w:val="00AD0735"/>
    <w:rsid w:val="00AD1D40"/>
    <w:rsid w:val="00AD2177"/>
    <w:rsid w:val="00AD48EC"/>
    <w:rsid w:val="00AD542C"/>
    <w:rsid w:val="00AD6F00"/>
    <w:rsid w:val="00AE0540"/>
    <w:rsid w:val="00AE0B3F"/>
    <w:rsid w:val="00AE3A0F"/>
    <w:rsid w:val="00AE4053"/>
    <w:rsid w:val="00AF0747"/>
    <w:rsid w:val="00AF5EB0"/>
    <w:rsid w:val="00AF74CA"/>
    <w:rsid w:val="00AF74E3"/>
    <w:rsid w:val="00B01A80"/>
    <w:rsid w:val="00B02B02"/>
    <w:rsid w:val="00B04583"/>
    <w:rsid w:val="00B05448"/>
    <w:rsid w:val="00B05572"/>
    <w:rsid w:val="00B062D8"/>
    <w:rsid w:val="00B12B4B"/>
    <w:rsid w:val="00B16FBA"/>
    <w:rsid w:val="00B17E5B"/>
    <w:rsid w:val="00B20C71"/>
    <w:rsid w:val="00B243CC"/>
    <w:rsid w:val="00B267AD"/>
    <w:rsid w:val="00B27053"/>
    <w:rsid w:val="00B271F5"/>
    <w:rsid w:val="00B42A0B"/>
    <w:rsid w:val="00B558AE"/>
    <w:rsid w:val="00B60C0B"/>
    <w:rsid w:val="00B6162D"/>
    <w:rsid w:val="00B6678E"/>
    <w:rsid w:val="00B67489"/>
    <w:rsid w:val="00B71F5B"/>
    <w:rsid w:val="00B72981"/>
    <w:rsid w:val="00B76710"/>
    <w:rsid w:val="00B77CCC"/>
    <w:rsid w:val="00B80C6E"/>
    <w:rsid w:val="00B82017"/>
    <w:rsid w:val="00B913AD"/>
    <w:rsid w:val="00B9777F"/>
    <w:rsid w:val="00B97B8A"/>
    <w:rsid w:val="00BA0841"/>
    <w:rsid w:val="00BA1A1D"/>
    <w:rsid w:val="00BA35AE"/>
    <w:rsid w:val="00BA4084"/>
    <w:rsid w:val="00BB1343"/>
    <w:rsid w:val="00BB2809"/>
    <w:rsid w:val="00BB4F70"/>
    <w:rsid w:val="00BB5EDC"/>
    <w:rsid w:val="00BB719F"/>
    <w:rsid w:val="00BC1B90"/>
    <w:rsid w:val="00BC6F14"/>
    <w:rsid w:val="00BC7615"/>
    <w:rsid w:val="00BC7B14"/>
    <w:rsid w:val="00BD110F"/>
    <w:rsid w:val="00BD1488"/>
    <w:rsid w:val="00BD2B11"/>
    <w:rsid w:val="00BD3477"/>
    <w:rsid w:val="00BD34A9"/>
    <w:rsid w:val="00BD39E1"/>
    <w:rsid w:val="00BD4048"/>
    <w:rsid w:val="00BD4FEC"/>
    <w:rsid w:val="00BD5CC9"/>
    <w:rsid w:val="00BE0968"/>
    <w:rsid w:val="00BE383F"/>
    <w:rsid w:val="00BE732A"/>
    <w:rsid w:val="00BF2547"/>
    <w:rsid w:val="00BF3990"/>
    <w:rsid w:val="00BF4A75"/>
    <w:rsid w:val="00BF4BA8"/>
    <w:rsid w:val="00C02187"/>
    <w:rsid w:val="00C06EAC"/>
    <w:rsid w:val="00C07B66"/>
    <w:rsid w:val="00C07F54"/>
    <w:rsid w:val="00C10309"/>
    <w:rsid w:val="00C148DA"/>
    <w:rsid w:val="00C16E70"/>
    <w:rsid w:val="00C25FD0"/>
    <w:rsid w:val="00C30223"/>
    <w:rsid w:val="00C31E6D"/>
    <w:rsid w:val="00C336CF"/>
    <w:rsid w:val="00C34FF1"/>
    <w:rsid w:val="00C35924"/>
    <w:rsid w:val="00C4200C"/>
    <w:rsid w:val="00C42FE3"/>
    <w:rsid w:val="00C43B0F"/>
    <w:rsid w:val="00C4494F"/>
    <w:rsid w:val="00C4570F"/>
    <w:rsid w:val="00C5458A"/>
    <w:rsid w:val="00C638CD"/>
    <w:rsid w:val="00C65EEE"/>
    <w:rsid w:val="00C667FD"/>
    <w:rsid w:val="00C678A7"/>
    <w:rsid w:val="00C70D71"/>
    <w:rsid w:val="00C81FCD"/>
    <w:rsid w:val="00C84120"/>
    <w:rsid w:val="00C84175"/>
    <w:rsid w:val="00C844C6"/>
    <w:rsid w:val="00C86840"/>
    <w:rsid w:val="00C87B06"/>
    <w:rsid w:val="00C93810"/>
    <w:rsid w:val="00C941A5"/>
    <w:rsid w:val="00C95B3B"/>
    <w:rsid w:val="00C95DEB"/>
    <w:rsid w:val="00CA0FDC"/>
    <w:rsid w:val="00CA5B35"/>
    <w:rsid w:val="00CB0154"/>
    <w:rsid w:val="00CC50B9"/>
    <w:rsid w:val="00CD142A"/>
    <w:rsid w:val="00CD2B1D"/>
    <w:rsid w:val="00CD3AB8"/>
    <w:rsid w:val="00CD5092"/>
    <w:rsid w:val="00CD5189"/>
    <w:rsid w:val="00CD7024"/>
    <w:rsid w:val="00CE0EC4"/>
    <w:rsid w:val="00CE6224"/>
    <w:rsid w:val="00CF16F1"/>
    <w:rsid w:val="00CF1DD0"/>
    <w:rsid w:val="00CF2DE5"/>
    <w:rsid w:val="00CF5710"/>
    <w:rsid w:val="00D0210C"/>
    <w:rsid w:val="00D0282A"/>
    <w:rsid w:val="00D054DC"/>
    <w:rsid w:val="00D056C3"/>
    <w:rsid w:val="00D12C00"/>
    <w:rsid w:val="00D13D42"/>
    <w:rsid w:val="00D17948"/>
    <w:rsid w:val="00D23E86"/>
    <w:rsid w:val="00D25129"/>
    <w:rsid w:val="00D26B45"/>
    <w:rsid w:val="00D27F53"/>
    <w:rsid w:val="00D301A6"/>
    <w:rsid w:val="00D30F0B"/>
    <w:rsid w:val="00D33932"/>
    <w:rsid w:val="00D37659"/>
    <w:rsid w:val="00D403BE"/>
    <w:rsid w:val="00D41444"/>
    <w:rsid w:val="00D478D8"/>
    <w:rsid w:val="00D51932"/>
    <w:rsid w:val="00D51F0C"/>
    <w:rsid w:val="00D53BDC"/>
    <w:rsid w:val="00D552B8"/>
    <w:rsid w:val="00D55DFC"/>
    <w:rsid w:val="00D574C8"/>
    <w:rsid w:val="00D63A06"/>
    <w:rsid w:val="00D700E2"/>
    <w:rsid w:val="00D74B6D"/>
    <w:rsid w:val="00D7500E"/>
    <w:rsid w:val="00D76EFC"/>
    <w:rsid w:val="00D76F55"/>
    <w:rsid w:val="00D807B7"/>
    <w:rsid w:val="00D80FC2"/>
    <w:rsid w:val="00D81898"/>
    <w:rsid w:val="00D828F1"/>
    <w:rsid w:val="00D82CDF"/>
    <w:rsid w:val="00D87F76"/>
    <w:rsid w:val="00D9010A"/>
    <w:rsid w:val="00D905F2"/>
    <w:rsid w:val="00D936F0"/>
    <w:rsid w:val="00D93E3C"/>
    <w:rsid w:val="00D94540"/>
    <w:rsid w:val="00DA0A8C"/>
    <w:rsid w:val="00DA0DDD"/>
    <w:rsid w:val="00DA1F56"/>
    <w:rsid w:val="00DA267E"/>
    <w:rsid w:val="00DA4D85"/>
    <w:rsid w:val="00DB0498"/>
    <w:rsid w:val="00DB2370"/>
    <w:rsid w:val="00DB30C6"/>
    <w:rsid w:val="00DC0E6E"/>
    <w:rsid w:val="00DC27CA"/>
    <w:rsid w:val="00DD0A1A"/>
    <w:rsid w:val="00DD2CB6"/>
    <w:rsid w:val="00DD46C0"/>
    <w:rsid w:val="00DD7254"/>
    <w:rsid w:val="00DE0054"/>
    <w:rsid w:val="00DE4278"/>
    <w:rsid w:val="00DE4660"/>
    <w:rsid w:val="00DE4E32"/>
    <w:rsid w:val="00DE50AE"/>
    <w:rsid w:val="00DF0F24"/>
    <w:rsid w:val="00E01D89"/>
    <w:rsid w:val="00E051F6"/>
    <w:rsid w:val="00E1265F"/>
    <w:rsid w:val="00E14FFF"/>
    <w:rsid w:val="00E25240"/>
    <w:rsid w:val="00E27914"/>
    <w:rsid w:val="00E30D79"/>
    <w:rsid w:val="00E310A9"/>
    <w:rsid w:val="00E3326E"/>
    <w:rsid w:val="00E3492B"/>
    <w:rsid w:val="00E35B23"/>
    <w:rsid w:val="00E4245F"/>
    <w:rsid w:val="00E42DCD"/>
    <w:rsid w:val="00E4504F"/>
    <w:rsid w:val="00E4506B"/>
    <w:rsid w:val="00E47A03"/>
    <w:rsid w:val="00E52082"/>
    <w:rsid w:val="00E54BB5"/>
    <w:rsid w:val="00E57516"/>
    <w:rsid w:val="00E620B0"/>
    <w:rsid w:val="00E622AB"/>
    <w:rsid w:val="00E65A67"/>
    <w:rsid w:val="00E73CDF"/>
    <w:rsid w:val="00E7720F"/>
    <w:rsid w:val="00E81E9A"/>
    <w:rsid w:val="00E8253B"/>
    <w:rsid w:val="00E83C95"/>
    <w:rsid w:val="00E83FA0"/>
    <w:rsid w:val="00E85B87"/>
    <w:rsid w:val="00E85FB5"/>
    <w:rsid w:val="00E96D20"/>
    <w:rsid w:val="00E97FDE"/>
    <w:rsid w:val="00EA155E"/>
    <w:rsid w:val="00EA2C31"/>
    <w:rsid w:val="00EA2CD9"/>
    <w:rsid w:val="00EA3E25"/>
    <w:rsid w:val="00EA49AA"/>
    <w:rsid w:val="00EA5053"/>
    <w:rsid w:val="00EA547C"/>
    <w:rsid w:val="00EB2869"/>
    <w:rsid w:val="00EB2BAB"/>
    <w:rsid w:val="00EB2D9D"/>
    <w:rsid w:val="00EC13EA"/>
    <w:rsid w:val="00EC2682"/>
    <w:rsid w:val="00EC49B4"/>
    <w:rsid w:val="00EC58CB"/>
    <w:rsid w:val="00EC624F"/>
    <w:rsid w:val="00EC7A22"/>
    <w:rsid w:val="00ED1DA9"/>
    <w:rsid w:val="00ED4E6B"/>
    <w:rsid w:val="00ED6343"/>
    <w:rsid w:val="00ED7DA2"/>
    <w:rsid w:val="00EE092E"/>
    <w:rsid w:val="00EE367D"/>
    <w:rsid w:val="00EE37AB"/>
    <w:rsid w:val="00EE3EEC"/>
    <w:rsid w:val="00EE57D6"/>
    <w:rsid w:val="00EF2AFC"/>
    <w:rsid w:val="00EF3865"/>
    <w:rsid w:val="00EF401E"/>
    <w:rsid w:val="00EF6079"/>
    <w:rsid w:val="00F01FA4"/>
    <w:rsid w:val="00F11E03"/>
    <w:rsid w:val="00F160B4"/>
    <w:rsid w:val="00F21B97"/>
    <w:rsid w:val="00F23850"/>
    <w:rsid w:val="00F30DD5"/>
    <w:rsid w:val="00F30F8B"/>
    <w:rsid w:val="00F33060"/>
    <w:rsid w:val="00F337F8"/>
    <w:rsid w:val="00F33821"/>
    <w:rsid w:val="00F3430E"/>
    <w:rsid w:val="00F359AB"/>
    <w:rsid w:val="00F3604F"/>
    <w:rsid w:val="00F41023"/>
    <w:rsid w:val="00F43A31"/>
    <w:rsid w:val="00F469ED"/>
    <w:rsid w:val="00F50C26"/>
    <w:rsid w:val="00F51841"/>
    <w:rsid w:val="00F52671"/>
    <w:rsid w:val="00F54344"/>
    <w:rsid w:val="00F55649"/>
    <w:rsid w:val="00F56536"/>
    <w:rsid w:val="00F576D5"/>
    <w:rsid w:val="00F62B03"/>
    <w:rsid w:val="00F63EBA"/>
    <w:rsid w:val="00F654BC"/>
    <w:rsid w:val="00F65AD8"/>
    <w:rsid w:val="00F65BC7"/>
    <w:rsid w:val="00F71232"/>
    <w:rsid w:val="00F716C1"/>
    <w:rsid w:val="00F71F5F"/>
    <w:rsid w:val="00F72110"/>
    <w:rsid w:val="00F7274D"/>
    <w:rsid w:val="00F76A31"/>
    <w:rsid w:val="00F80031"/>
    <w:rsid w:val="00F80CA6"/>
    <w:rsid w:val="00F811A7"/>
    <w:rsid w:val="00F82792"/>
    <w:rsid w:val="00F8670B"/>
    <w:rsid w:val="00F90081"/>
    <w:rsid w:val="00F91190"/>
    <w:rsid w:val="00F92548"/>
    <w:rsid w:val="00FA0148"/>
    <w:rsid w:val="00FA1885"/>
    <w:rsid w:val="00FA7412"/>
    <w:rsid w:val="00FB09C0"/>
    <w:rsid w:val="00FB32BB"/>
    <w:rsid w:val="00FB507E"/>
    <w:rsid w:val="00FB572B"/>
    <w:rsid w:val="00FC09A3"/>
    <w:rsid w:val="00FC282B"/>
    <w:rsid w:val="00FC689B"/>
    <w:rsid w:val="00FC7874"/>
    <w:rsid w:val="00FD0611"/>
    <w:rsid w:val="00FD3CD9"/>
    <w:rsid w:val="00FD67C2"/>
    <w:rsid w:val="00FD67EB"/>
    <w:rsid w:val="00FE3026"/>
    <w:rsid w:val="00FE560C"/>
    <w:rsid w:val="00FE6A16"/>
    <w:rsid w:val="00FE71AD"/>
    <w:rsid w:val="00FF0533"/>
    <w:rsid w:val="00FF2608"/>
    <w:rsid w:val="00FF32B6"/>
    <w:rsid w:val="00FF3C19"/>
    <w:rsid w:val="00FF4462"/>
    <w:rsid w:val="1B7E55B8"/>
    <w:rsid w:val="1C280275"/>
    <w:rsid w:val="298E2630"/>
    <w:rsid w:val="2F2E1226"/>
    <w:rsid w:val="3155369D"/>
    <w:rsid w:val="3C095F3C"/>
    <w:rsid w:val="403B2B77"/>
    <w:rsid w:val="5D1E4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B3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unhideWhenUsed="0" w:qFormat="1"/>
    <w:lsdException w:name="footer" w:unhideWhenUsed="0" w:qFormat="1"/>
    <w:lsdException w:name="caption" w:locked="1" w:uiPriority="0" w:qFormat="1"/>
    <w:lsdException w:name="annotation reference" w:semiHidden="0" w:unhideWhenUsed="0" w:qFormat="1"/>
    <w:lsdException w:name="page number" w:semiHidden="0" w:unhideWhenUsed="0"/>
    <w:lsdException w:name="endnote reference"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qFormat="1"/>
    <w:lsdException w:name="Strong" w:locked="1" w:semiHidden="0" w:uiPriority="22" w:unhideWhenUsed="0" w:qFormat="1"/>
    <w:lsdException w:name="Emphasis" w:locked="1" w:semiHidden="0" w:uiPriority="20" w:unhideWhenUsed="0" w:qFormat="1"/>
    <w:lsdException w:name="Document Map" w:qFormat="1"/>
    <w:lsdException w:name="Normal (Web)" w:semiHidden="0" w:qFormat="1"/>
    <w:lsdException w:name="annotation subject" w:unhideWhenUsed="0"/>
    <w:lsdException w:name="Balloon Text"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kern w:val="0"/>
      <w:sz w:val="20"/>
      <w:szCs w:val="20"/>
    </w:rPr>
  </w:style>
  <w:style w:type="paragraph" w:styleId="a4">
    <w:name w:val="annotation text"/>
    <w:basedOn w:val="a"/>
    <w:link w:val="Char0"/>
    <w:uiPriority w:val="99"/>
    <w:qFormat/>
    <w:pPr>
      <w:jc w:val="left"/>
    </w:pPr>
  </w:style>
  <w:style w:type="paragraph" w:styleId="a5">
    <w:name w:val="Document Map"/>
    <w:basedOn w:val="a"/>
    <w:link w:val="Char1"/>
    <w:uiPriority w:val="99"/>
    <w:semiHidden/>
    <w:unhideWhenUsed/>
    <w:qFormat/>
    <w:rPr>
      <w:rFonts w:ascii="宋体"/>
      <w:sz w:val="18"/>
      <w:szCs w:val="18"/>
    </w:rPr>
  </w:style>
  <w:style w:type="paragraph" w:styleId="a6">
    <w:name w:val="Balloon Text"/>
    <w:basedOn w:val="a"/>
    <w:link w:val="Char2"/>
    <w:uiPriority w:val="99"/>
    <w:semiHidden/>
    <w:qFormat/>
    <w:rPr>
      <w:kern w:val="0"/>
      <w:sz w:val="18"/>
      <w:szCs w:val="18"/>
    </w:rPr>
  </w:style>
  <w:style w:type="paragraph" w:styleId="a7">
    <w:name w:val="footer"/>
    <w:basedOn w:val="a"/>
    <w:link w:val="Char3"/>
    <w:uiPriority w:val="99"/>
    <w:qFormat/>
    <w:pPr>
      <w:tabs>
        <w:tab w:val="center" w:pos="4153"/>
        <w:tab w:val="right" w:pos="8306"/>
      </w:tabs>
      <w:snapToGrid w:val="0"/>
      <w:jc w:val="left"/>
    </w:pPr>
    <w:rPr>
      <w:kern w:val="0"/>
      <w:sz w:val="18"/>
      <w:szCs w:val="18"/>
    </w:rPr>
  </w:style>
  <w:style w:type="paragraph" w:styleId="a8">
    <w:name w:val="header"/>
    <w:basedOn w:val="a"/>
    <w:link w:val="Char4"/>
    <w:uiPriority w:val="99"/>
    <w:semiHidden/>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locked/>
    <w:rPr>
      <w:b/>
      <w:bCs/>
    </w:rPr>
  </w:style>
  <w:style w:type="character" w:styleId="ab">
    <w:name w:val="endnote reference"/>
    <w:uiPriority w:val="99"/>
    <w:rPr>
      <w:rFonts w:cs="Times New Roman"/>
      <w:vertAlign w:val="superscript"/>
    </w:rPr>
  </w:style>
  <w:style w:type="character" w:styleId="ac">
    <w:name w:val="page number"/>
    <w:uiPriority w:val="99"/>
    <w:rPr>
      <w:rFonts w:cs="Times New Roman"/>
    </w:rPr>
  </w:style>
  <w:style w:type="character" w:styleId="ad">
    <w:name w:val="Hyperlink"/>
    <w:basedOn w:val="a0"/>
    <w:uiPriority w:val="99"/>
    <w:unhideWhenUsed/>
    <w:qFormat/>
    <w:rPr>
      <w:color w:val="0000FF" w:themeColor="hyperlink"/>
      <w:u w:val="single"/>
    </w:rPr>
  </w:style>
  <w:style w:type="character" w:styleId="ae">
    <w:name w:val="annotation reference"/>
    <w:uiPriority w:val="99"/>
    <w:qFormat/>
    <w:rPr>
      <w:rFonts w:cs="Times New Roman"/>
      <w:sz w:val="21"/>
    </w:rPr>
  </w:style>
  <w:style w:type="character" w:customStyle="1" w:styleId="1Char">
    <w:name w:val="标题 1 Char"/>
    <w:link w:val="1"/>
    <w:uiPriority w:val="9"/>
    <w:qFormat/>
    <w:locked/>
    <w:rPr>
      <w:rFonts w:ascii="宋体" w:eastAsia="宋体" w:hAnsi="宋体"/>
      <w:b/>
      <w:kern w:val="36"/>
      <w:sz w:val="48"/>
    </w:rPr>
  </w:style>
  <w:style w:type="character" w:customStyle="1" w:styleId="Char4">
    <w:name w:val="页眉 Char"/>
    <w:link w:val="a8"/>
    <w:uiPriority w:val="99"/>
    <w:semiHidden/>
    <w:qFormat/>
    <w:locked/>
    <w:rPr>
      <w:sz w:val="18"/>
    </w:rPr>
  </w:style>
  <w:style w:type="character" w:customStyle="1" w:styleId="Char3">
    <w:name w:val="页脚 Char"/>
    <w:link w:val="a7"/>
    <w:uiPriority w:val="99"/>
    <w:qFormat/>
    <w:locked/>
    <w:rPr>
      <w:sz w:val="18"/>
    </w:rPr>
  </w:style>
  <w:style w:type="paragraph" w:customStyle="1" w:styleId="Default">
    <w:name w:val="Default"/>
    <w:uiPriority w:val="99"/>
    <w:qFormat/>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
    <w:uiPriority w:val="99"/>
    <w:qFormat/>
    <w:pPr>
      <w:ind w:firstLineChars="200" w:firstLine="420"/>
    </w:pPr>
  </w:style>
  <w:style w:type="character" w:customStyle="1" w:styleId="Char0">
    <w:name w:val="批注文字 Char"/>
    <w:link w:val="a4"/>
    <w:uiPriority w:val="99"/>
    <w:qFormat/>
    <w:locked/>
    <w:rPr>
      <w:rFonts w:cs="Times New Roman"/>
    </w:rPr>
  </w:style>
  <w:style w:type="character" w:customStyle="1" w:styleId="Char">
    <w:name w:val="批注主题 Char"/>
    <w:link w:val="a3"/>
    <w:uiPriority w:val="99"/>
    <w:semiHidden/>
    <w:qFormat/>
    <w:locked/>
    <w:rPr>
      <w:rFonts w:cs="Times New Roman"/>
      <w:b/>
    </w:rPr>
  </w:style>
  <w:style w:type="character" w:customStyle="1" w:styleId="Char2">
    <w:name w:val="批注框文本 Char"/>
    <w:link w:val="a6"/>
    <w:uiPriority w:val="99"/>
    <w:semiHidden/>
    <w:qFormat/>
    <w:locked/>
    <w:rPr>
      <w:sz w:val="18"/>
    </w:rPr>
  </w:style>
  <w:style w:type="paragraph" w:styleId="af">
    <w:name w:val="List Paragraph"/>
    <w:basedOn w:val="a"/>
    <w:uiPriority w:val="34"/>
    <w:qFormat/>
    <w:pPr>
      <w:widowControl/>
      <w:ind w:firstLineChars="200" w:firstLine="420"/>
      <w:jc w:val="left"/>
    </w:pPr>
    <w:rPr>
      <w:rFonts w:ascii="宋体" w:hAnsi="宋体" w:cs="宋体"/>
      <w:kern w:val="0"/>
      <w:sz w:val="24"/>
      <w:szCs w:val="24"/>
    </w:rPr>
  </w:style>
  <w:style w:type="paragraph" w:customStyle="1" w:styleId="af0">
    <w:name w:val="案例_正文"/>
    <w:link w:val="Char5"/>
    <w:qFormat/>
    <w:pPr>
      <w:spacing w:line="360" w:lineRule="auto"/>
      <w:ind w:firstLineChars="200" w:firstLine="480"/>
    </w:pPr>
    <w:rPr>
      <w:rFonts w:asciiTheme="minorHAnsi" w:eastAsia="楷体_GB2312" w:hAnsiTheme="minorHAnsi" w:cstheme="minorBidi"/>
      <w:kern w:val="2"/>
      <w:sz w:val="24"/>
      <w:szCs w:val="24"/>
    </w:rPr>
  </w:style>
  <w:style w:type="character" w:customStyle="1" w:styleId="Char5">
    <w:name w:val="案例_正文 Char"/>
    <w:link w:val="af0"/>
    <w:qFormat/>
    <w:rPr>
      <w:rFonts w:asciiTheme="minorHAnsi" w:eastAsia="楷体_GB2312" w:hAnsiTheme="minorHAnsi" w:cstheme="minorBidi"/>
      <w:kern w:val="2"/>
      <w:sz w:val="24"/>
      <w:szCs w:val="24"/>
    </w:rPr>
  </w:style>
  <w:style w:type="paragraph" w:customStyle="1" w:styleId="Revision1">
    <w:name w:val="Revision1"/>
    <w:hidden/>
    <w:uiPriority w:val="99"/>
    <w:semiHidden/>
    <w:qFormat/>
    <w:rPr>
      <w:kern w:val="2"/>
      <w:sz w:val="21"/>
      <w:szCs w:val="22"/>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ibliography1">
    <w:name w:val="Bibliography1"/>
    <w:basedOn w:val="a"/>
    <w:next w:val="a"/>
    <w:uiPriority w:val="37"/>
    <w:unhideWhenUsed/>
    <w:qFormat/>
  </w:style>
  <w:style w:type="character" w:customStyle="1" w:styleId="Char1">
    <w:name w:val="文档结构图 Char"/>
    <w:basedOn w:val="a0"/>
    <w:link w:val="a5"/>
    <w:uiPriority w:val="99"/>
    <w:semiHidden/>
    <w:qFormat/>
    <w:rPr>
      <w:rFonts w:ascii="宋体"/>
      <w:kern w:val="2"/>
      <w:sz w:val="18"/>
      <w:szCs w:val="18"/>
    </w:rPr>
  </w:style>
  <w:style w:type="character" w:styleId="af1">
    <w:name w:val="Emphasis"/>
    <w:basedOn w:val="a0"/>
    <w:uiPriority w:val="20"/>
    <w:qFormat/>
    <w:locked/>
    <w:rsid w:val="00E349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unhideWhenUsed="0" w:qFormat="1"/>
    <w:lsdException w:name="footer" w:unhideWhenUsed="0" w:qFormat="1"/>
    <w:lsdException w:name="caption" w:locked="1" w:uiPriority="0" w:qFormat="1"/>
    <w:lsdException w:name="annotation reference" w:semiHidden="0" w:unhideWhenUsed="0" w:qFormat="1"/>
    <w:lsdException w:name="page number" w:semiHidden="0" w:unhideWhenUsed="0"/>
    <w:lsdException w:name="endnote reference"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qFormat="1"/>
    <w:lsdException w:name="Strong" w:locked="1" w:semiHidden="0" w:uiPriority="22" w:unhideWhenUsed="0" w:qFormat="1"/>
    <w:lsdException w:name="Emphasis" w:locked="1" w:semiHidden="0" w:uiPriority="20" w:unhideWhenUsed="0" w:qFormat="1"/>
    <w:lsdException w:name="Document Map" w:qFormat="1"/>
    <w:lsdException w:name="Normal (Web)" w:semiHidden="0" w:qFormat="1"/>
    <w:lsdException w:name="annotation subject" w:unhideWhenUsed="0"/>
    <w:lsdException w:name="Balloon Text"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kern w:val="0"/>
      <w:sz w:val="20"/>
      <w:szCs w:val="20"/>
    </w:rPr>
  </w:style>
  <w:style w:type="paragraph" w:styleId="a4">
    <w:name w:val="annotation text"/>
    <w:basedOn w:val="a"/>
    <w:link w:val="Char0"/>
    <w:uiPriority w:val="99"/>
    <w:qFormat/>
    <w:pPr>
      <w:jc w:val="left"/>
    </w:pPr>
  </w:style>
  <w:style w:type="paragraph" w:styleId="a5">
    <w:name w:val="Document Map"/>
    <w:basedOn w:val="a"/>
    <w:link w:val="Char1"/>
    <w:uiPriority w:val="99"/>
    <w:semiHidden/>
    <w:unhideWhenUsed/>
    <w:qFormat/>
    <w:rPr>
      <w:rFonts w:ascii="宋体"/>
      <w:sz w:val="18"/>
      <w:szCs w:val="18"/>
    </w:rPr>
  </w:style>
  <w:style w:type="paragraph" w:styleId="a6">
    <w:name w:val="Balloon Text"/>
    <w:basedOn w:val="a"/>
    <w:link w:val="Char2"/>
    <w:uiPriority w:val="99"/>
    <w:semiHidden/>
    <w:qFormat/>
    <w:rPr>
      <w:kern w:val="0"/>
      <w:sz w:val="18"/>
      <w:szCs w:val="18"/>
    </w:rPr>
  </w:style>
  <w:style w:type="paragraph" w:styleId="a7">
    <w:name w:val="footer"/>
    <w:basedOn w:val="a"/>
    <w:link w:val="Char3"/>
    <w:uiPriority w:val="99"/>
    <w:qFormat/>
    <w:pPr>
      <w:tabs>
        <w:tab w:val="center" w:pos="4153"/>
        <w:tab w:val="right" w:pos="8306"/>
      </w:tabs>
      <w:snapToGrid w:val="0"/>
      <w:jc w:val="left"/>
    </w:pPr>
    <w:rPr>
      <w:kern w:val="0"/>
      <w:sz w:val="18"/>
      <w:szCs w:val="18"/>
    </w:rPr>
  </w:style>
  <w:style w:type="paragraph" w:styleId="a8">
    <w:name w:val="header"/>
    <w:basedOn w:val="a"/>
    <w:link w:val="Char4"/>
    <w:uiPriority w:val="99"/>
    <w:semiHidden/>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locked/>
    <w:rPr>
      <w:b/>
      <w:bCs/>
    </w:rPr>
  </w:style>
  <w:style w:type="character" w:styleId="ab">
    <w:name w:val="endnote reference"/>
    <w:uiPriority w:val="99"/>
    <w:rPr>
      <w:rFonts w:cs="Times New Roman"/>
      <w:vertAlign w:val="superscript"/>
    </w:rPr>
  </w:style>
  <w:style w:type="character" w:styleId="ac">
    <w:name w:val="page number"/>
    <w:uiPriority w:val="99"/>
    <w:rPr>
      <w:rFonts w:cs="Times New Roman"/>
    </w:rPr>
  </w:style>
  <w:style w:type="character" w:styleId="ad">
    <w:name w:val="Hyperlink"/>
    <w:basedOn w:val="a0"/>
    <w:uiPriority w:val="99"/>
    <w:unhideWhenUsed/>
    <w:qFormat/>
    <w:rPr>
      <w:color w:val="0000FF" w:themeColor="hyperlink"/>
      <w:u w:val="single"/>
    </w:rPr>
  </w:style>
  <w:style w:type="character" w:styleId="ae">
    <w:name w:val="annotation reference"/>
    <w:uiPriority w:val="99"/>
    <w:qFormat/>
    <w:rPr>
      <w:rFonts w:cs="Times New Roman"/>
      <w:sz w:val="21"/>
    </w:rPr>
  </w:style>
  <w:style w:type="character" w:customStyle="1" w:styleId="1Char">
    <w:name w:val="标题 1 Char"/>
    <w:link w:val="1"/>
    <w:uiPriority w:val="9"/>
    <w:qFormat/>
    <w:locked/>
    <w:rPr>
      <w:rFonts w:ascii="宋体" w:eastAsia="宋体" w:hAnsi="宋体"/>
      <w:b/>
      <w:kern w:val="36"/>
      <w:sz w:val="48"/>
    </w:rPr>
  </w:style>
  <w:style w:type="character" w:customStyle="1" w:styleId="Char4">
    <w:name w:val="页眉 Char"/>
    <w:link w:val="a8"/>
    <w:uiPriority w:val="99"/>
    <w:semiHidden/>
    <w:qFormat/>
    <w:locked/>
    <w:rPr>
      <w:sz w:val="18"/>
    </w:rPr>
  </w:style>
  <w:style w:type="character" w:customStyle="1" w:styleId="Char3">
    <w:name w:val="页脚 Char"/>
    <w:link w:val="a7"/>
    <w:uiPriority w:val="99"/>
    <w:qFormat/>
    <w:locked/>
    <w:rPr>
      <w:sz w:val="18"/>
    </w:rPr>
  </w:style>
  <w:style w:type="paragraph" w:customStyle="1" w:styleId="Default">
    <w:name w:val="Default"/>
    <w:uiPriority w:val="99"/>
    <w:qFormat/>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
    <w:uiPriority w:val="99"/>
    <w:qFormat/>
    <w:pPr>
      <w:ind w:firstLineChars="200" w:firstLine="420"/>
    </w:pPr>
  </w:style>
  <w:style w:type="character" w:customStyle="1" w:styleId="Char0">
    <w:name w:val="批注文字 Char"/>
    <w:link w:val="a4"/>
    <w:uiPriority w:val="99"/>
    <w:qFormat/>
    <w:locked/>
    <w:rPr>
      <w:rFonts w:cs="Times New Roman"/>
    </w:rPr>
  </w:style>
  <w:style w:type="character" w:customStyle="1" w:styleId="Char">
    <w:name w:val="批注主题 Char"/>
    <w:link w:val="a3"/>
    <w:uiPriority w:val="99"/>
    <w:semiHidden/>
    <w:qFormat/>
    <w:locked/>
    <w:rPr>
      <w:rFonts w:cs="Times New Roman"/>
      <w:b/>
    </w:rPr>
  </w:style>
  <w:style w:type="character" w:customStyle="1" w:styleId="Char2">
    <w:name w:val="批注框文本 Char"/>
    <w:link w:val="a6"/>
    <w:uiPriority w:val="99"/>
    <w:semiHidden/>
    <w:qFormat/>
    <w:locked/>
    <w:rPr>
      <w:sz w:val="18"/>
    </w:rPr>
  </w:style>
  <w:style w:type="paragraph" w:styleId="af">
    <w:name w:val="List Paragraph"/>
    <w:basedOn w:val="a"/>
    <w:uiPriority w:val="34"/>
    <w:qFormat/>
    <w:pPr>
      <w:widowControl/>
      <w:ind w:firstLineChars="200" w:firstLine="420"/>
      <w:jc w:val="left"/>
    </w:pPr>
    <w:rPr>
      <w:rFonts w:ascii="宋体" w:hAnsi="宋体" w:cs="宋体"/>
      <w:kern w:val="0"/>
      <w:sz w:val="24"/>
      <w:szCs w:val="24"/>
    </w:rPr>
  </w:style>
  <w:style w:type="paragraph" w:customStyle="1" w:styleId="af0">
    <w:name w:val="案例_正文"/>
    <w:link w:val="Char5"/>
    <w:qFormat/>
    <w:pPr>
      <w:spacing w:line="360" w:lineRule="auto"/>
      <w:ind w:firstLineChars="200" w:firstLine="480"/>
    </w:pPr>
    <w:rPr>
      <w:rFonts w:asciiTheme="minorHAnsi" w:eastAsia="楷体_GB2312" w:hAnsiTheme="minorHAnsi" w:cstheme="minorBidi"/>
      <w:kern w:val="2"/>
      <w:sz w:val="24"/>
      <w:szCs w:val="24"/>
    </w:rPr>
  </w:style>
  <w:style w:type="character" w:customStyle="1" w:styleId="Char5">
    <w:name w:val="案例_正文 Char"/>
    <w:link w:val="af0"/>
    <w:qFormat/>
    <w:rPr>
      <w:rFonts w:asciiTheme="minorHAnsi" w:eastAsia="楷体_GB2312" w:hAnsiTheme="minorHAnsi" w:cstheme="minorBidi"/>
      <w:kern w:val="2"/>
      <w:sz w:val="24"/>
      <w:szCs w:val="24"/>
    </w:rPr>
  </w:style>
  <w:style w:type="paragraph" w:customStyle="1" w:styleId="Revision1">
    <w:name w:val="Revision1"/>
    <w:hidden/>
    <w:uiPriority w:val="99"/>
    <w:semiHidden/>
    <w:qFormat/>
    <w:rPr>
      <w:kern w:val="2"/>
      <w:sz w:val="21"/>
      <w:szCs w:val="22"/>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Bibliography1">
    <w:name w:val="Bibliography1"/>
    <w:basedOn w:val="a"/>
    <w:next w:val="a"/>
    <w:uiPriority w:val="37"/>
    <w:unhideWhenUsed/>
    <w:qFormat/>
  </w:style>
  <w:style w:type="character" w:customStyle="1" w:styleId="Char1">
    <w:name w:val="文档结构图 Char"/>
    <w:basedOn w:val="a0"/>
    <w:link w:val="a5"/>
    <w:uiPriority w:val="99"/>
    <w:semiHidden/>
    <w:qFormat/>
    <w:rPr>
      <w:rFonts w:ascii="宋体"/>
      <w:kern w:val="2"/>
      <w:sz w:val="18"/>
      <w:szCs w:val="18"/>
    </w:rPr>
  </w:style>
  <w:style w:type="character" w:styleId="af1">
    <w:name w:val="Emphasis"/>
    <w:basedOn w:val="a0"/>
    <w:uiPriority w:val="20"/>
    <w:qFormat/>
    <w:locked/>
    <w:rsid w:val="00E34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2699">
      <w:bodyDiv w:val="1"/>
      <w:marLeft w:val="0"/>
      <w:marRight w:val="0"/>
      <w:marTop w:val="0"/>
      <w:marBottom w:val="0"/>
      <w:divBdr>
        <w:top w:val="none" w:sz="0" w:space="0" w:color="auto"/>
        <w:left w:val="none" w:sz="0" w:space="0" w:color="auto"/>
        <w:bottom w:val="none" w:sz="0" w:space="0" w:color="auto"/>
        <w:right w:val="none" w:sz="0" w:space="0" w:color="auto"/>
      </w:divBdr>
      <w:divsChild>
        <w:div w:id="1807040696">
          <w:marLeft w:val="0"/>
          <w:marRight w:val="0"/>
          <w:marTop w:val="0"/>
          <w:marBottom w:val="0"/>
          <w:divBdr>
            <w:top w:val="none" w:sz="0" w:space="0" w:color="auto"/>
            <w:left w:val="none" w:sz="0" w:space="0" w:color="auto"/>
            <w:bottom w:val="none" w:sz="0" w:space="0" w:color="auto"/>
            <w:right w:val="none" w:sz="0" w:space="0" w:color="auto"/>
          </w:divBdr>
        </w:div>
        <w:div w:id="1690713553">
          <w:marLeft w:val="0"/>
          <w:marRight w:val="0"/>
          <w:marTop w:val="0"/>
          <w:marBottom w:val="0"/>
          <w:divBdr>
            <w:top w:val="none" w:sz="0" w:space="0" w:color="auto"/>
            <w:left w:val="none" w:sz="0" w:space="0" w:color="auto"/>
            <w:bottom w:val="none" w:sz="0" w:space="0" w:color="auto"/>
            <w:right w:val="none" w:sz="0" w:space="0" w:color="auto"/>
          </w:divBdr>
        </w:div>
        <w:div w:id="365254532">
          <w:marLeft w:val="0"/>
          <w:marRight w:val="0"/>
          <w:marTop w:val="0"/>
          <w:marBottom w:val="0"/>
          <w:divBdr>
            <w:top w:val="none" w:sz="0" w:space="0" w:color="auto"/>
            <w:left w:val="none" w:sz="0" w:space="0" w:color="auto"/>
            <w:bottom w:val="none" w:sz="0" w:space="0" w:color="auto"/>
            <w:right w:val="none" w:sz="0" w:space="0" w:color="auto"/>
          </w:divBdr>
        </w:div>
      </w:divsChild>
    </w:div>
    <w:div w:id="170571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medlive.cn/redirect.php?resource=guide_relatedguide&amp;index=1&amp;url=http%3A%2F%2Fguide.medlive.cn%2Fguideline%2F81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SO690Nmerical.XSL" StyleName="ISO 690 - Numerical Reference" Version="1987">
  <b:Source>
    <b:Tag>国家卫18</b:Tag>
    <b:SourceType>InternetSite</b:SourceType>
    <b:Guid>{7BC69236-BFFD-4A58-A89E-24728BD82AE2}</b:Guid>
    <b:Title>国家卫生计生委办公厅关于印发大型医院巡查工作方案(2015-2017年度)的通知</b:Title>
    <b:InternetSiteTitle>医政医管局</b:InternetSiteTitle>
    <b:YearAccessed>2018</b:YearAccessed>
    <b:MonthAccessed>11</b:MonthAccessed>
    <b:DayAccessed>27</b:DayAccessed>
    <b:URL>http://www.nhfpc.gov.cn/yzygj/s3585u/201502/f9c110980d284b299bc70a8e6e0c24d0.shtml</b:URL>
    <b:Year>2015</b:Year>
    <b:Month>02</b:Month>
    <b:Day>05</b:Day>
    <b:RefOrder>1</b:RefOrder>
  </b:Source>
  <b:Source>
    <b:Tag>黄丁全</b:Tag>
    <b:SourceType>Book</b:SourceType>
    <b:Guid>{11C8B832-57F8-4AE9-A3B4-C23D61036E8C}</b:Guid>
    <b:Title>医事法</b:Title>
    <b:Author>
      <b:Author>
        <b:NameList>
          <b:Person>
            <b:Last>黄丁全</b:Last>
          </b:Person>
        </b:NameList>
      </b:Author>
    </b:Author>
    <b:Publisher>中国政法大学出版社</b:Publisher>
    <b:City>北京</b:City>
    <b:Year>2003</b:Year>
    <b:RefOrder>2</b:RefOrder>
  </b:Source>
  <b:Source>
    <b:Tag>Egu16</b:Tag>
    <b:SourceType>ArticleInAPeriodical</b:SourceType>
    <b:Guid>{12BCA918-48BF-4F90-9C2D-779FA59A62C0}</b:Guid>
    <b:Author>
      <b:Author>
        <b:NameList>
          <b:Person>
            <b:Last>Eguale</b:Last>
            <b:First>T</b:First>
          </b:Person>
          <b:Person>
            <b:Last>Buckeridge</b:Last>
            <b:First>DL</b:First>
          </b:Person>
          <b:Person>
            <b:Last>Verma</b:Last>
            <b:First>A</b:First>
          </b:Person>
          <b:Person>
            <b:Last>Winslade</b:Last>
            <b:First>NE</b:First>
          </b:Person>
          <b:Person>
            <b:Last>Benedetti</b:Last>
            <b:First>A</b:First>
          </b:Person>
          <b:Person>
            <b:Last>Hanley</b:Last>
            <b:First>JA</b:First>
          </b:Person>
          <b:Person>
            <b:Last>Tamblyn</b:Last>
            <b:First>R</b:First>
          </b:Person>
        </b:NameList>
      </b:Author>
    </b:Author>
    <b:Title>Association of off-label drug use and adverse drug events in an adult population</b:Title>
    <b:Year>2016</b:Year>
    <b:PeriodicalTitle>JAMA Internal Medicine</b:PeriodicalTitle>
    <b:Pages>55-63</b:Pages>
    <b:Volume>176</b:Volume>
    <b:Issue>1</b:Issue>
    <b:RefOrder>3</b:RefOrder>
  </b:Source>
  <b:Source>
    <b:Tag>赵西巨08</b:Tag>
    <b:SourceType>Book</b:SourceType>
    <b:Guid>{D925DAFC-B149-456B-BFCC-0BF85A41AFEA}</b:Guid>
    <b:Author>
      <b:Author>
        <b:NameList>
          <b:Person>
            <b:Last>赵西巨</b:Last>
          </b:Person>
        </b:NameList>
      </b:Author>
    </b:Author>
    <b:Title>医师法研究</b:Title>
    <b:Year>2008</b:Year>
    <b:City>北京</b:City>
    <b:Publisher>法律出版社</b:Publisher>
    <b:RefOrder>4</b:RefOrder>
  </b:Source>
  <b:Source>
    <b:Tag>Sta08</b:Tag>
    <b:SourceType>ArticleInAPeriodical</b:SourceType>
    <b:Guid>{D3D56A09-E3A0-45A0-856F-8FB69D410BC4}</b:Guid>
    <b:Title>Regulating off-label drug use - rethinking the role of the FDA</b:Title>
    <b:PeriodicalTitle>The New England Journal of Medicine</b:PeriodicalTitle>
    <b:Year>2008</b:Year>
    <b:Pages>1427-9</b:Pages>
    <b:Author>
      <b:Author>
        <b:NameList>
          <b:Person>
            <b:Last>Stafford</b:Last>
            <b:First>RS</b:First>
          </b:Person>
        </b:NameList>
      </b:Author>
    </b:Author>
    <b:Volume>358</b:Volume>
    <b:Issue>14</b:Issue>
    <b:RefOrder>5</b:RefOrder>
  </b:Source>
  <b:Source>
    <b:Tag>Wil08</b:Tag>
    <b:SourceType>ArticleInAPeriodical</b:SourceType>
    <b:Guid>{633A9CBD-9AE3-49E8-AB33-32F6B4C0EADC}</b:Guid>
    <b:Title>Informed consent and shared decision-making: A requirement to disclose to patients off-label prescriptions</b:Title>
    <b:PeriodicalTitle>PLoS Medicine</b:PeriodicalTitle>
    <b:Year>2008</b:Year>
    <b:Pages>1553-6</b:Pages>
    <b:Author>
      <b:Author>
        <b:NameList>
          <b:Person>
            <b:Last>Wilkes</b:Last>
            <b:First>M</b:First>
          </b:Person>
          <b:Person>
            <b:Last>Johns</b:Last>
            <b:First>M</b:First>
          </b:Person>
        </b:NameList>
      </b:Author>
    </b:Author>
    <b:Volume>5</b:Volume>
    <b:Issue>11</b:Issue>
    <b:RefOrder>6</b:RefOrder>
  </b:Source>
  <b:Source>
    <b:Tag>Coo15</b:Tag>
    <b:SourceType>ArticleInAPeriodical</b:SourceType>
    <b:Guid>{73716E57-E290-48D8-A926-A9C1B68363BB}</b:Guid>
    <b:Title>Off-label drug use as a consent and health regulation issue in New Zealand</b:Title>
    <b:PeriodicalTitle>Journal of Bioethical Inquiry</b:PeriodicalTitle>
    <b:Year>2015</b:Year>
    <b:Pages>251-8</b:Pages>
    <b:Author>
      <b:Author>
        <b:NameList>
          <b:Person>
            <b:Last>Cook</b:Last>
            <b:First>RJ</b:First>
          </b:Person>
        </b:NameList>
      </b:Author>
    </b:Author>
    <b:Volume>12</b:Volume>
    <b:Issue>2</b:Issue>
    <b:RefOrder>7</b:RefOrder>
  </b:Source>
  <b:Source>
    <b:Tag>Aag18</b:Tag>
    <b:SourceType>ArticleInAPeriodical</b:SourceType>
    <b:Guid>{CD9626BD-F9AE-4A16-8957-E7B20402E2E9}</b:Guid>
    <b:Title>Off-label and unlicensed prescribing in Europe: implications for patients’ informed consent and liability</b:Title>
    <b:PeriodicalTitle>International Journal of Clinical Pharmacy</b:PeriodicalTitle>
    <b:Year>2018</b:Year>
    <b:Pages>509-12</b:Pages>
    <b:Author>
      <b:Author>
        <b:NameList>
          <b:Person>
            <b:Last>Aagaard</b:Last>
            <b:First>L</b:First>
          </b:Person>
          <b:Person>
            <b:Last>Kristensen</b:Last>
            <b:First>K</b:First>
          </b:Person>
        </b:NameList>
      </b:Author>
    </b:Author>
    <b:Volume>40</b:Volume>
    <b:Issue>3</b:Issue>
    <b:RefOrder>8</b:RefOrder>
  </b:Source>
  <b:Source>
    <b:Tag>唐蕾，17</b:Tag>
    <b:SourceType>Book</b:SourceType>
    <b:Guid>{8B28EC71-A694-4D37-A90A-E763E273D35C}</b:Guid>
    <b:Author>
      <b:Author>
        <b:NameList>
          <b:Person>
            <b:Last>唐蕾，任斌</b:Last>
          </b:Person>
        </b:NameList>
      </b:Author>
    </b:Author>
    <b:Title>超说明书用药诉讼案例分析</b:Title>
    <b:Year>2017</b:Year>
    <b:Publisher>人民卫生出版社</b:Publisher>
    <b:RefOrder>9</b:RefOrder>
  </b:Source>
  <b:Source>
    <b:Tag>冯·巴01</b:Tag>
    <b:SourceType>Book</b:SourceType>
    <b:Guid>{0A855B05-AB4C-40C9-8F9C-88A23C8FAF3C}</b:Guid>
    <b:Title>欧洲比较侵权行为法</b:Title>
    <b:Year>2001</b:Year>
    <b:Author>
      <b:Author>
        <b:NameList>
          <b:Person>
            <b:Last>冯·巴尔</b:Last>
          </b:Person>
        </b:NameList>
      </b:Author>
    </b:Author>
    <b:City>北京</b:City>
    <b:Publisher>法律出版社</b:Publisher>
    <b:RefOrder>10</b:RefOrder>
  </b:Source>
  <b:Source>
    <b:Tag>王晓岚17</b:Tag>
    <b:SourceType>InternetSite</b:SourceType>
    <b:Guid>{1148D2D9-F7B2-4B4D-93D1-1F4692126C03}</b:Guid>
    <b:Title>王晓岚与王科进、王卓一、中山大学附属第一医院医疗损害责任纠纷2013民一初2339一审民事判决书</b:Title>
    <b:Year>2017</b:Year>
    <b:InternetSiteTitle>中国裁判文书网</b:InternetSiteTitle>
    <b:Month>5</b:Month>
    <b:Day>17</b:Day>
    <b:URL>http://wenshu.court.gov.cn/content/content?DocID=d3f4485c-8e0b-4da3-abf0-a74300bfa3e2</b:URL>
    <b:YearAccessed>2018</b:YearAccessed>
    <b:MonthAccessed>11</b:MonthAccessed>
    <b:DayAccessed>27</b:DayAccessed>
    <b:RefOrder>11</b:RefOrder>
  </b:Source>
  <b:Source>
    <b:Tag>广东省10</b:Tag>
    <b:SourceType>JournalArticle</b:SourceType>
    <b:Guid>{4ABBD5A8-6032-4FF0-9208-31EB544EAEDD}</b:Guid>
    <b:Author>
      <b:Author>
        <b:NameList>
          <b:Person>
            <b:Last>广东省药学会</b:Last>
          </b:Person>
        </b:NameList>
      </b:Author>
    </b:Author>
    <b:Title>药品未注册用法专家共识</b:Title>
    <b:Year>2010</b:Year>
    <b:JournalName>今日药学</b:JournalName>
    <b:Volume>20</b:Volume>
    <b:Issue>4</b:Issue>
    <b:RefOrder>12</b:RefOrder>
  </b:Source>
  <b:Source>
    <b:Tag>中国药15</b:Tag>
    <b:SourceType>JournalArticle</b:SourceType>
    <b:Guid>{FBEE77EB-B043-4D70-950C-67C19E9C5B85}</b:Guid>
    <b:Author>
      <b:Author>
        <b:NameList>
          <b:Person>
            <b:Last>中国药理学会治疗药物监测研究专业委员会药品风险管理学组</b:Last>
          </b:Person>
        </b:NameList>
      </b:Author>
    </b:Author>
    <b:Title>超说明书用药专家共识</b:Title>
    <b:JournalName>药物不良反应杂志</b:JournalName>
    <b:Year>2015</b:Year>
    <b:Pages>101-3</b:Pages>
    <b:Volume>17</b:Volume>
    <b:Issue>2</b:Issue>
    <b:RefOrder>13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37CA70-57FD-403A-83EC-4272D4DE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13</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Windows 用户</cp:lastModifiedBy>
  <cp:revision>15</cp:revision>
  <cp:lastPrinted>2017-07-15T10:07:00Z</cp:lastPrinted>
  <dcterms:created xsi:type="dcterms:W3CDTF">2019-05-07T09:09:00Z</dcterms:created>
  <dcterms:modified xsi:type="dcterms:W3CDTF">2019-05-10T02:43:00Z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