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56" w:rsidRDefault="00457AD1" w:rsidP="000D39C0">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广东省药师处方审核能力培训标准</w:t>
      </w:r>
    </w:p>
    <w:p w:rsidR="00122456" w:rsidRPr="000D39C0" w:rsidRDefault="00457AD1" w:rsidP="000D39C0">
      <w:pPr>
        <w:jc w:val="center"/>
        <w:rPr>
          <w:rFonts w:ascii="仿宋" w:eastAsia="仿宋" w:hAnsi="仿宋"/>
          <w:sz w:val="28"/>
          <w:szCs w:val="28"/>
        </w:rPr>
      </w:pPr>
      <w:r w:rsidRPr="000D39C0">
        <w:rPr>
          <w:rFonts w:ascii="仿宋" w:eastAsia="仿宋" w:hAnsi="仿宋" w:hint="eastAsia"/>
          <w:sz w:val="28"/>
          <w:szCs w:val="28"/>
        </w:rPr>
        <w:t>（广东省药学会2018年11月14日发布）</w:t>
      </w:r>
    </w:p>
    <w:p w:rsidR="00122456" w:rsidRPr="000D39C0" w:rsidRDefault="00122456" w:rsidP="000D39C0">
      <w:pPr>
        <w:rPr>
          <w:sz w:val="28"/>
          <w:szCs w:val="28"/>
        </w:rPr>
      </w:pPr>
    </w:p>
    <w:p w:rsidR="00122456" w:rsidRPr="000D39C0" w:rsidRDefault="00457AD1" w:rsidP="000D39C0">
      <w:pPr>
        <w:pStyle w:val="a9"/>
        <w:numPr>
          <w:ilvl w:val="0"/>
          <w:numId w:val="1"/>
        </w:numPr>
        <w:tabs>
          <w:tab w:val="left" w:pos="1418"/>
        </w:tabs>
        <w:ind w:left="0" w:firstLineChars="220" w:firstLine="618"/>
        <w:rPr>
          <w:rFonts w:ascii="仿宋" w:eastAsia="仿宋" w:hAnsi="仿宋"/>
          <w:b/>
          <w:sz w:val="28"/>
          <w:szCs w:val="28"/>
        </w:rPr>
      </w:pPr>
      <w:r w:rsidRPr="000D39C0">
        <w:rPr>
          <w:rFonts w:ascii="仿宋" w:eastAsia="仿宋" w:hAnsi="仿宋" w:hint="eastAsia"/>
          <w:b/>
          <w:sz w:val="28"/>
          <w:szCs w:val="28"/>
        </w:rPr>
        <w:t>政策依据</w:t>
      </w:r>
    </w:p>
    <w:p w:rsidR="00122456" w:rsidRPr="000D39C0" w:rsidRDefault="00457AD1" w:rsidP="000D39C0">
      <w:pPr>
        <w:pStyle w:val="a9"/>
        <w:tabs>
          <w:tab w:val="left" w:pos="1843"/>
        </w:tabs>
        <w:ind w:firstLine="560"/>
        <w:rPr>
          <w:rFonts w:ascii="仿宋" w:eastAsia="仿宋" w:hAnsi="仿宋"/>
          <w:sz w:val="28"/>
          <w:szCs w:val="28"/>
        </w:rPr>
      </w:pPr>
      <w:r w:rsidRPr="000D39C0">
        <w:rPr>
          <w:rFonts w:ascii="仿宋" w:eastAsia="仿宋" w:hAnsi="仿宋" w:hint="eastAsia"/>
          <w:sz w:val="28"/>
          <w:szCs w:val="28"/>
        </w:rPr>
        <w:t>《医疗机构处方审核规范》（国卫办医发〔2018〕14号），《关于加强药事管理转变药学服务模式的通知》（国卫办医发〔2017〕26号），《处方管理办法》，《药品管理法》等。</w:t>
      </w:r>
    </w:p>
    <w:p w:rsidR="00122456" w:rsidRPr="000D39C0" w:rsidRDefault="00457AD1" w:rsidP="000D39C0">
      <w:pPr>
        <w:pStyle w:val="a9"/>
        <w:numPr>
          <w:ilvl w:val="0"/>
          <w:numId w:val="1"/>
        </w:numPr>
        <w:tabs>
          <w:tab w:val="left" w:pos="1418"/>
        </w:tabs>
        <w:ind w:left="0" w:firstLineChars="220" w:firstLine="618"/>
        <w:rPr>
          <w:rFonts w:ascii="仿宋" w:eastAsia="仿宋" w:hAnsi="仿宋"/>
          <w:b/>
          <w:sz w:val="28"/>
          <w:szCs w:val="28"/>
        </w:rPr>
      </w:pPr>
      <w:r w:rsidRPr="000D39C0">
        <w:rPr>
          <w:rFonts w:ascii="仿宋" w:eastAsia="仿宋" w:hAnsi="仿宋" w:hint="eastAsia"/>
          <w:b/>
          <w:sz w:val="28"/>
          <w:szCs w:val="28"/>
        </w:rPr>
        <w:t>培训目的</w:t>
      </w:r>
    </w:p>
    <w:p w:rsidR="00122456" w:rsidRDefault="00457AD1" w:rsidP="000D39C0">
      <w:pPr>
        <w:pStyle w:val="a9"/>
        <w:tabs>
          <w:tab w:val="left" w:pos="1843"/>
        </w:tabs>
        <w:ind w:firstLine="560"/>
        <w:rPr>
          <w:rFonts w:ascii="仿宋" w:eastAsia="仿宋" w:hAnsi="仿宋" w:hint="eastAsia"/>
          <w:sz w:val="28"/>
          <w:szCs w:val="28"/>
        </w:rPr>
      </w:pPr>
      <w:r w:rsidRPr="000D39C0">
        <w:rPr>
          <w:rFonts w:ascii="仿宋" w:eastAsia="仿宋" w:hAnsi="仿宋" w:hint="eastAsia"/>
          <w:sz w:val="28"/>
          <w:szCs w:val="28"/>
        </w:rPr>
        <w:t>有效提高药师处方审核能力、医院合理用药水平，使药师成为审方责任人，满足目前医疗行业对药师技术提升转型的需求；通过项目培训，使药房调剂药师掌握处方审核的重要要素，提高审方能力，发现存在或潜在的用药问题；搭建药师学习交流平台，分享药师在审方过程中的经验及常见问题，补充药师审方所必须掌握的临床知识、临床思维，提升药师的药学服务水平和临床实践能力；培养更多的药师参与到合理用药监控队伍中，发挥药师专业化技术服务作用，保障患者的用药安全。</w:t>
      </w:r>
    </w:p>
    <w:p w:rsidR="00B334E0" w:rsidRPr="00B334E0" w:rsidRDefault="00B334E0" w:rsidP="000D39C0">
      <w:pPr>
        <w:pStyle w:val="a9"/>
        <w:tabs>
          <w:tab w:val="left" w:pos="1843"/>
        </w:tabs>
        <w:ind w:firstLine="560"/>
        <w:rPr>
          <w:rFonts w:ascii="仿宋" w:eastAsia="仿宋" w:hAnsi="仿宋"/>
          <w:sz w:val="28"/>
          <w:szCs w:val="28"/>
        </w:rPr>
      </w:pPr>
      <w:r>
        <w:rPr>
          <w:rFonts w:ascii="仿宋" w:eastAsia="仿宋" w:hAnsi="仿宋" w:hint="eastAsia"/>
          <w:sz w:val="28"/>
          <w:szCs w:val="28"/>
        </w:rPr>
        <w:t>由于医药学知识更新快速，各学员应在培训的基础上，</w:t>
      </w:r>
      <w:r>
        <w:rPr>
          <w:rFonts w:ascii="仿宋" w:eastAsia="仿宋" w:hAnsi="仿宋" w:hint="eastAsia"/>
          <w:sz w:val="28"/>
          <w:szCs w:val="28"/>
        </w:rPr>
        <w:t>及时关注国内外有关的最新指南、共识、文献，结合所在医院的临床实际，不断提高工</w:t>
      </w:r>
      <w:bookmarkStart w:id="0" w:name="_GoBack"/>
      <w:bookmarkEnd w:id="0"/>
      <w:r>
        <w:rPr>
          <w:rFonts w:ascii="仿宋" w:eastAsia="仿宋" w:hAnsi="仿宋" w:hint="eastAsia"/>
          <w:sz w:val="28"/>
          <w:szCs w:val="28"/>
        </w:rPr>
        <w:t>作能力</w:t>
      </w:r>
      <w:r>
        <w:rPr>
          <w:rFonts w:ascii="仿宋" w:eastAsia="仿宋" w:hAnsi="仿宋" w:hint="eastAsia"/>
          <w:sz w:val="28"/>
          <w:szCs w:val="28"/>
        </w:rPr>
        <w:t>。</w:t>
      </w:r>
    </w:p>
    <w:p w:rsidR="00122456" w:rsidRPr="000D39C0" w:rsidRDefault="00457AD1" w:rsidP="000D39C0">
      <w:pPr>
        <w:tabs>
          <w:tab w:val="left" w:pos="1843"/>
        </w:tabs>
        <w:ind w:firstLineChars="176" w:firstLine="495"/>
        <w:rPr>
          <w:rFonts w:ascii="仿宋" w:eastAsia="仿宋" w:hAnsi="仿宋"/>
          <w:b/>
          <w:sz w:val="28"/>
          <w:szCs w:val="28"/>
        </w:rPr>
      </w:pPr>
      <w:r w:rsidRPr="000D39C0">
        <w:rPr>
          <w:rFonts w:ascii="仿宋" w:eastAsia="仿宋" w:hAnsi="仿宋" w:hint="eastAsia"/>
          <w:b/>
          <w:sz w:val="28"/>
          <w:szCs w:val="28"/>
        </w:rPr>
        <w:t>三、学员资格</w:t>
      </w:r>
    </w:p>
    <w:p w:rsidR="00122456" w:rsidRPr="000D39C0" w:rsidRDefault="00457AD1" w:rsidP="000D39C0">
      <w:pPr>
        <w:pStyle w:val="a6"/>
        <w:widowControl w:val="0"/>
        <w:tabs>
          <w:tab w:val="left" w:pos="1843"/>
        </w:tabs>
        <w:spacing w:before="0" w:beforeAutospacing="0" w:after="0" w:afterAutospacing="0"/>
        <w:ind w:firstLineChars="176" w:firstLine="493"/>
        <w:jc w:val="both"/>
        <w:rPr>
          <w:rFonts w:ascii="仿宋" w:eastAsia="仿宋" w:hAnsi="仿宋" w:cstheme="minorBidi"/>
          <w:kern w:val="2"/>
          <w:sz w:val="28"/>
          <w:szCs w:val="28"/>
        </w:rPr>
      </w:pPr>
      <w:r w:rsidRPr="000D39C0">
        <w:rPr>
          <w:rFonts w:ascii="仿宋" w:eastAsia="仿宋" w:hAnsi="仿宋" w:cstheme="minorBidi" w:hint="eastAsia"/>
          <w:kern w:val="2"/>
          <w:sz w:val="28"/>
          <w:szCs w:val="28"/>
        </w:rPr>
        <w:t>1.具有药师（含）以上资格，热爱药学事业，熟悉医院药学岗位流程，具有良好的职业道德和业务素质。</w:t>
      </w:r>
    </w:p>
    <w:p w:rsidR="00122456" w:rsidRPr="000D39C0" w:rsidRDefault="00457AD1" w:rsidP="000D39C0">
      <w:pPr>
        <w:pStyle w:val="a6"/>
        <w:widowControl w:val="0"/>
        <w:tabs>
          <w:tab w:val="left" w:pos="1843"/>
        </w:tabs>
        <w:spacing w:before="0" w:beforeAutospacing="0" w:after="0" w:afterAutospacing="0"/>
        <w:ind w:firstLineChars="176" w:firstLine="493"/>
        <w:jc w:val="both"/>
        <w:rPr>
          <w:rFonts w:ascii="仿宋" w:eastAsia="仿宋" w:hAnsi="仿宋" w:cstheme="minorBidi"/>
          <w:kern w:val="2"/>
          <w:sz w:val="28"/>
          <w:szCs w:val="28"/>
        </w:rPr>
      </w:pPr>
      <w:r w:rsidRPr="000D39C0">
        <w:rPr>
          <w:rFonts w:ascii="仿宋" w:eastAsia="仿宋" w:hAnsi="仿宋" w:cstheme="minorBidi" w:hint="eastAsia"/>
          <w:kern w:val="2"/>
          <w:sz w:val="28"/>
          <w:szCs w:val="28"/>
        </w:rPr>
        <w:t>2.从事调剂工作满3年的一线（包括门诊药房、住院药房、静脉配置中心等审方岗位）医院药学工作者。</w:t>
      </w:r>
    </w:p>
    <w:p w:rsidR="00122456" w:rsidRPr="000D39C0" w:rsidRDefault="00457AD1" w:rsidP="000D39C0">
      <w:pPr>
        <w:pStyle w:val="a6"/>
        <w:widowControl w:val="0"/>
        <w:tabs>
          <w:tab w:val="left" w:pos="1843"/>
        </w:tabs>
        <w:spacing w:before="0" w:beforeAutospacing="0" w:after="0" w:afterAutospacing="0"/>
        <w:ind w:firstLineChars="176" w:firstLine="493"/>
        <w:jc w:val="both"/>
        <w:rPr>
          <w:rFonts w:ascii="仿宋" w:eastAsia="仿宋" w:hAnsi="仿宋" w:cstheme="minorBidi"/>
          <w:kern w:val="2"/>
          <w:sz w:val="28"/>
          <w:szCs w:val="28"/>
        </w:rPr>
      </w:pPr>
      <w:r w:rsidRPr="000D39C0">
        <w:rPr>
          <w:rFonts w:ascii="仿宋" w:eastAsia="仿宋" w:hAnsi="仿宋" w:cstheme="minorBidi" w:hint="eastAsia"/>
          <w:kern w:val="2"/>
          <w:sz w:val="28"/>
          <w:szCs w:val="28"/>
        </w:rPr>
        <w:t>3.高等医药院校药学全日制本科毕业及以上学历者优先。</w:t>
      </w:r>
    </w:p>
    <w:p w:rsidR="00122456" w:rsidRPr="000D39C0" w:rsidRDefault="00457AD1" w:rsidP="000D39C0">
      <w:pPr>
        <w:pStyle w:val="a6"/>
        <w:widowControl w:val="0"/>
        <w:shd w:val="clear" w:color="auto" w:fill="FFFFFF"/>
        <w:tabs>
          <w:tab w:val="left" w:pos="1843"/>
        </w:tabs>
        <w:spacing w:before="0" w:beforeAutospacing="0" w:after="0" w:afterAutospacing="0"/>
        <w:ind w:firstLineChars="176" w:firstLine="495"/>
        <w:jc w:val="both"/>
        <w:rPr>
          <w:rFonts w:ascii="仿宋" w:eastAsia="仿宋" w:hAnsi="仿宋" w:cstheme="minorBidi"/>
          <w:b/>
          <w:kern w:val="2"/>
          <w:sz w:val="28"/>
          <w:szCs w:val="28"/>
        </w:rPr>
      </w:pPr>
      <w:r w:rsidRPr="000D39C0">
        <w:rPr>
          <w:rFonts w:ascii="仿宋" w:eastAsia="仿宋" w:hAnsi="仿宋" w:cstheme="minorBidi" w:hint="eastAsia"/>
          <w:b/>
          <w:kern w:val="2"/>
          <w:sz w:val="28"/>
          <w:szCs w:val="28"/>
        </w:rPr>
        <w:t>四、师资资格</w:t>
      </w:r>
    </w:p>
    <w:p w:rsidR="00122456" w:rsidRPr="000D39C0" w:rsidRDefault="00457AD1" w:rsidP="000D39C0">
      <w:pPr>
        <w:tabs>
          <w:tab w:val="left" w:pos="1843"/>
        </w:tabs>
        <w:ind w:firstLineChars="177" w:firstLine="496"/>
        <w:rPr>
          <w:rFonts w:ascii="仿宋" w:eastAsia="仿宋" w:hAnsi="仿宋"/>
          <w:bCs/>
          <w:sz w:val="28"/>
          <w:szCs w:val="28"/>
        </w:rPr>
      </w:pPr>
      <w:r w:rsidRPr="000D39C0">
        <w:rPr>
          <w:rFonts w:ascii="仿宋" w:eastAsia="仿宋" w:hAnsi="仿宋" w:hint="eastAsia"/>
          <w:sz w:val="28"/>
          <w:szCs w:val="28"/>
        </w:rPr>
        <w:t>1.</w:t>
      </w:r>
      <w:r w:rsidRPr="000D39C0">
        <w:rPr>
          <w:rFonts w:ascii="仿宋" w:eastAsia="仿宋" w:hAnsi="仿宋" w:hint="eastAsia"/>
          <w:bCs/>
          <w:sz w:val="28"/>
          <w:szCs w:val="28"/>
        </w:rPr>
        <w:t>参加审方培训师资原则上必须为大学本科（含）以上学历并具有处方审核相关工作管理经验的高级职称人员，如在相关领域无合适高级职称师资，可选择优秀的硕士学历以上中级职称相关人员，研究生导师或具备临床药师带</w:t>
      </w:r>
      <w:proofErr w:type="gramStart"/>
      <w:r w:rsidRPr="000D39C0">
        <w:rPr>
          <w:rFonts w:ascii="仿宋" w:eastAsia="仿宋" w:hAnsi="仿宋" w:hint="eastAsia"/>
          <w:bCs/>
          <w:sz w:val="28"/>
          <w:szCs w:val="28"/>
        </w:rPr>
        <w:t>教资格</w:t>
      </w:r>
      <w:proofErr w:type="gramEnd"/>
      <w:r w:rsidRPr="000D39C0">
        <w:rPr>
          <w:rFonts w:ascii="仿宋" w:eastAsia="仿宋" w:hAnsi="仿宋" w:hint="eastAsia"/>
          <w:bCs/>
          <w:sz w:val="28"/>
          <w:szCs w:val="28"/>
        </w:rPr>
        <w:t>者优先。</w:t>
      </w:r>
    </w:p>
    <w:p w:rsidR="00122456" w:rsidRPr="000D39C0" w:rsidRDefault="00457AD1" w:rsidP="000D39C0">
      <w:pPr>
        <w:tabs>
          <w:tab w:val="left" w:pos="1843"/>
        </w:tabs>
        <w:ind w:firstLineChars="177" w:firstLine="496"/>
        <w:rPr>
          <w:rFonts w:ascii="仿宋" w:eastAsia="仿宋" w:hAnsi="仿宋"/>
          <w:bCs/>
          <w:sz w:val="28"/>
          <w:szCs w:val="28"/>
        </w:rPr>
      </w:pPr>
      <w:r w:rsidRPr="000D39C0">
        <w:rPr>
          <w:rFonts w:ascii="仿宋" w:eastAsia="仿宋" w:hAnsi="仿宋" w:hint="eastAsia"/>
          <w:bCs/>
          <w:sz w:val="28"/>
          <w:szCs w:val="28"/>
        </w:rPr>
        <w:t>2.授课师资应为国家或本省行业内认可、在相关领域有代表性的专家，须选择本专业擅长的课程实施授课活动，须具有国家或省级学术会议、国家或省级继续教育项目中经常性的授课经验。</w:t>
      </w:r>
    </w:p>
    <w:p w:rsidR="00122456" w:rsidRPr="000D39C0" w:rsidRDefault="00457AD1" w:rsidP="000D39C0">
      <w:pPr>
        <w:tabs>
          <w:tab w:val="left" w:pos="1843"/>
        </w:tabs>
        <w:ind w:firstLineChars="177" w:firstLine="496"/>
        <w:rPr>
          <w:rFonts w:ascii="仿宋" w:eastAsia="仿宋" w:hAnsi="仿宋"/>
          <w:bCs/>
          <w:sz w:val="28"/>
          <w:szCs w:val="28"/>
        </w:rPr>
      </w:pPr>
      <w:r w:rsidRPr="000D39C0">
        <w:rPr>
          <w:rFonts w:ascii="仿宋" w:eastAsia="仿宋" w:hAnsi="仿宋" w:hint="eastAsia"/>
          <w:bCs/>
          <w:sz w:val="28"/>
          <w:szCs w:val="28"/>
        </w:rPr>
        <w:t>3.授课师资应能够对自己所授科目问题进行详尽的解答并能够对相关案例进行分析，以使学员在学习过程中能够得到专业的指导。</w:t>
      </w:r>
    </w:p>
    <w:p w:rsidR="00122456" w:rsidRPr="000D39C0" w:rsidRDefault="00457AD1" w:rsidP="000D39C0">
      <w:pPr>
        <w:tabs>
          <w:tab w:val="left" w:pos="1843"/>
        </w:tabs>
        <w:ind w:firstLineChars="177" w:firstLine="496"/>
        <w:rPr>
          <w:rFonts w:ascii="仿宋" w:eastAsia="仿宋" w:hAnsi="仿宋"/>
          <w:bCs/>
          <w:sz w:val="28"/>
          <w:szCs w:val="28"/>
        </w:rPr>
      </w:pPr>
      <w:r w:rsidRPr="000D39C0">
        <w:rPr>
          <w:rFonts w:ascii="仿宋" w:eastAsia="仿宋" w:hAnsi="仿宋" w:hint="eastAsia"/>
          <w:bCs/>
          <w:sz w:val="28"/>
          <w:szCs w:val="28"/>
        </w:rPr>
        <w:lastRenderedPageBreak/>
        <w:t>4.授课师资具有按“处方审核能力培训班”组织方的要求独立编写考核题目的能力，并能够对学员的考核结果进行准确性判断及解析。</w:t>
      </w:r>
    </w:p>
    <w:p w:rsidR="00122456" w:rsidRPr="000D39C0" w:rsidRDefault="00457AD1" w:rsidP="000D39C0">
      <w:pPr>
        <w:tabs>
          <w:tab w:val="left" w:pos="1843"/>
        </w:tabs>
        <w:ind w:firstLineChars="177" w:firstLine="496"/>
        <w:rPr>
          <w:rFonts w:ascii="仿宋" w:eastAsia="仿宋" w:hAnsi="仿宋"/>
          <w:bCs/>
          <w:sz w:val="28"/>
          <w:szCs w:val="28"/>
        </w:rPr>
      </w:pPr>
      <w:r w:rsidRPr="000D39C0">
        <w:rPr>
          <w:rFonts w:ascii="仿宋" w:eastAsia="仿宋" w:hAnsi="仿宋" w:hint="eastAsia"/>
          <w:bCs/>
          <w:sz w:val="28"/>
          <w:szCs w:val="28"/>
        </w:rPr>
        <w:t>5.两次以上不能完成本节第3、4条款者，将取消培训班师资资格。</w:t>
      </w:r>
    </w:p>
    <w:p w:rsidR="00122456" w:rsidRPr="000D39C0" w:rsidRDefault="00457AD1" w:rsidP="000D39C0">
      <w:pPr>
        <w:pStyle w:val="a6"/>
        <w:widowControl w:val="0"/>
        <w:shd w:val="clear" w:color="auto" w:fill="FFFFFF"/>
        <w:tabs>
          <w:tab w:val="left" w:pos="1843"/>
        </w:tabs>
        <w:adjustRightInd w:val="0"/>
        <w:snapToGrid w:val="0"/>
        <w:spacing w:before="0" w:beforeAutospacing="0" w:after="0" w:afterAutospacing="0"/>
        <w:ind w:firstLineChars="177" w:firstLine="498"/>
        <w:rPr>
          <w:rFonts w:ascii="仿宋" w:eastAsia="仿宋" w:hAnsi="仿宋"/>
          <w:b/>
          <w:color w:val="000000"/>
          <w:sz w:val="28"/>
          <w:szCs w:val="28"/>
          <w:shd w:val="clear" w:color="auto" w:fill="FFFFFF"/>
        </w:rPr>
      </w:pPr>
      <w:r w:rsidRPr="000D39C0">
        <w:rPr>
          <w:rFonts w:ascii="仿宋" w:eastAsia="仿宋" w:hAnsi="仿宋" w:hint="eastAsia"/>
          <w:b/>
          <w:color w:val="000000"/>
          <w:sz w:val="28"/>
          <w:szCs w:val="28"/>
          <w:shd w:val="clear" w:color="auto" w:fill="FFFFFF"/>
        </w:rPr>
        <w:t>五、授课要求</w:t>
      </w:r>
    </w:p>
    <w:p w:rsidR="00122456" w:rsidRPr="000D39C0" w:rsidRDefault="00457AD1" w:rsidP="000D39C0">
      <w:pPr>
        <w:pStyle w:val="a9"/>
        <w:tabs>
          <w:tab w:val="left" w:pos="1843"/>
        </w:tabs>
        <w:snapToGrid w:val="0"/>
        <w:ind w:firstLineChars="177" w:firstLine="496"/>
        <w:rPr>
          <w:rFonts w:ascii="仿宋" w:eastAsia="仿宋" w:hAnsi="仿宋" w:cs="宋体"/>
          <w:sz w:val="28"/>
          <w:szCs w:val="28"/>
        </w:rPr>
      </w:pPr>
      <w:r w:rsidRPr="000D39C0">
        <w:rPr>
          <w:rFonts w:ascii="仿宋" w:eastAsia="仿宋" w:hAnsi="仿宋" w:cs="宋体" w:hint="eastAsia"/>
          <w:sz w:val="28"/>
          <w:szCs w:val="28"/>
        </w:rPr>
        <w:t>1.授课内容应覆盖病种相关常见药品基本信息（由广东省药学会医院用药信息网提供），包括适应证、用法用量、常见不良反应、主要配伍禁忌、相互作用、特殊人群用药注意事项。</w:t>
      </w:r>
    </w:p>
    <w:p w:rsidR="00122456" w:rsidRPr="000D39C0" w:rsidRDefault="00457AD1" w:rsidP="000D39C0">
      <w:pPr>
        <w:pStyle w:val="a9"/>
        <w:tabs>
          <w:tab w:val="left" w:pos="1843"/>
        </w:tabs>
        <w:snapToGrid w:val="0"/>
        <w:ind w:firstLineChars="177" w:firstLine="496"/>
        <w:rPr>
          <w:rFonts w:ascii="仿宋" w:eastAsia="仿宋" w:hAnsi="仿宋" w:cs="宋体"/>
          <w:sz w:val="28"/>
          <w:szCs w:val="28"/>
        </w:rPr>
      </w:pPr>
      <w:r w:rsidRPr="000D39C0">
        <w:rPr>
          <w:rFonts w:ascii="仿宋" w:eastAsia="仿宋" w:hAnsi="仿宋" w:cs="宋体" w:hint="eastAsia"/>
          <w:sz w:val="28"/>
          <w:szCs w:val="28"/>
        </w:rPr>
        <w:t>2.处方医嘱常见案例。</w:t>
      </w:r>
    </w:p>
    <w:p w:rsidR="00122456" w:rsidRPr="000D39C0" w:rsidRDefault="00457AD1" w:rsidP="000D39C0">
      <w:pPr>
        <w:pStyle w:val="a9"/>
        <w:tabs>
          <w:tab w:val="left" w:pos="1843"/>
        </w:tabs>
        <w:snapToGrid w:val="0"/>
        <w:ind w:firstLineChars="177" w:firstLine="496"/>
        <w:rPr>
          <w:rFonts w:ascii="仿宋" w:eastAsia="仿宋" w:hAnsi="仿宋" w:cs="宋体"/>
          <w:sz w:val="28"/>
          <w:szCs w:val="28"/>
        </w:rPr>
      </w:pPr>
      <w:r w:rsidRPr="000D39C0">
        <w:rPr>
          <w:rFonts w:ascii="仿宋" w:eastAsia="仿宋" w:hAnsi="仿宋" w:cs="宋体" w:hint="eastAsia"/>
          <w:sz w:val="28"/>
          <w:szCs w:val="28"/>
        </w:rPr>
        <w:t>3.按专家组课件审核意见对课件进行修改。</w:t>
      </w:r>
    </w:p>
    <w:p w:rsidR="00122456" w:rsidRPr="000D39C0" w:rsidRDefault="00457AD1" w:rsidP="000D39C0">
      <w:pPr>
        <w:pStyle w:val="a9"/>
        <w:tabs>
          <w:tab w:val="left" w:pos="1843"/>
        </w:tabs>
        <w:snapToGrid w:val="0"/>
        <w:ind w:firstLineChars="177" w:firstLine="496"/>
        <w:rPr>
          <w:rFonts w:ascii="仿宋" w:eastAsia="仿宋" w:hAnsi="仿宋" w:cs="宋体"/>
          <w:sz w:val="28"/>
          <w:szCs w:val="28"/>
        </w:rPr>
      </w:pPr>
      <w:r w:rsidRPr="000D39C0">
        <w:rPr>
          <w:rFonts w:ascii="仿宋" w:eastAsia="仿宋" w:hAnsi="仿宋" w:cs="宋体" w:hint="eastAsia"/>
          <w:sz w:val="28"/>
          <w:szCs w:val="28"/>
        </w:rPr>
        <w:t>4.规定工作日内及时批复学员作业。</w:t>
      </w:r>
    </w:p>
    <w:p w:rsidR="00122456" w:rsidRPr="000D39C0" w:rsidRDefault="00457AD1" w:rsidP="000D39C0">
      <w:pPr>
        <w:pStyle w:val="a9"/>
        <w:tabs>
          <w:tab w:val="left" w:pos="1843"/>
        </w:tabs>
        <w:snapToGrid w:val="0"/>
        <w:ind w:firstLineChars="177" w:firstLine="496"/>
        <w:rPr>
          <w:rFonts w:ascii="仿宋" w:eastAsia="仿宋" w:hAnsi="仿宋" w:cs="宋体"/>
          <w:sz w:val="28"/>
          <w:szCs w:val="28"/>
        </w:rPr>
      </w:pPr>
      <w:r w:rsidRPr="000D39C0">
        <w:rPr>
          <w:rFonts w:ascii="仿宋" w:eastAsia="仿宋" w:hAnsi="仿宋" w:cs="宋体" w:hint="eastAsia"/>
          <w:sz w:val="28"/>
          <w:szCs w:val="28"/>
        </w:rPr>
        <w:t>5.授课后能够及时准确的解答学员提出的与授课内容相关的问题。</w:t>
      </w:r>
    </w:p>
    <w:p w:rsidR="00122456" w:rsidRPr="000D39C0" w:rsidRDefault="00457AD1" w:rsidP="000D39C0">
      <w:pPr>
        <w:pStyle w:val="a9"/>
        <w:tabs>
          <w:tab w:val="left" w:pos="1843"/>
        </w:tabs>
        <w:snapToGrid w:val="0"/>
        <w:ind w:firstLineChars="177" w:firstLine="496"/>
        <w:rPr>
          <w:rFonts w:ascii="仿宋" w:eastAsia="仿宋" w:hAnsi="仿宋" w:cs="宋体"/>
          <w:sz w:val="28"/>
          <w:szCs w:val="28"/>
        </w:rPr>
      </w:pPr>
      <w:r w:rsidRPr="000D39C0">
        <w:rPr>
          <w:rFonts w:ascii="仿宋" w:eastAsia="仿宋" w:hAnsi="仿宋" w:cs="宋体" w:hint="eastAsia"/>
          <w:sz w:val="28"/>
          <w:szCs w:val="28"/>
        </w:rPr>
        <w:t>6.为学员提供课后参考书籍、相关权威指南等。</w:t>
      </w:r>
    </w:p>
    <w:p w:rsidR="00122456" w:rsidRPr="000D39C0" w:rsidRDefault="00457AD1" w:rsidP="000D39C0">
      <w:pPr>
        <w:tabs>
          <w:tab w:val="left" w:pos="1843"/>
        </w:tabs>
        <w:ind w:firstLineChars="177" w:firstLine="498"/>
        <w:rPr>
          <w:rFonts w:ascii="仿宋" w:eastAsia="仿宋" w:hAnsi="仿宋"/>
          <w:b/>
          <w:bCs/>
          <w:sz w:val="28"/>
          <w:szCs w:val="28"/>
        </w:rPr>
      </w:pPr>
      <w:r w:rsidRPr="000D39C0">
        <w:rPr>
          <w:rFonts w:ascii="仿宋" w:eastAsia="仿宋" w:hAnsi="仿宋" w:hint="eastAsia"/>
          <w:b/>
          <w:bCs/>
          <w:sz w:val="28"/>
          <w:szCs w:val="28"/>
        </w:rPr>
        <w:t>六、理论</w:t>
      </w:r>
      <w:r w:rsidRPr="000D39C0">
        <w:rPr>
          <w:rFonts w:ascii="仿宋" w:eastAsia="仿宋" w:hAnsi="仿宋" w:hint="eastAsia"/>
          <w:b/>
          <w:sz w:val="28"/>
          <w:szCs w:val="28"/>
        </w:rPr>
        <w:t>课程设置</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处方审核相关法规文件</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处方审核基本要素</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高警示药品处方审核要点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超说明书用药处方审核要点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proofErr w:type="gramStart"/>
      <w:r w:rsidRPr="000D39C0">
        <w:rPr>
          <w:rFonts w:ascii="仿宋" w:eastAsia="仿宋" w:hAnsi="仿宋" w:cstheme="minorBidi" w:hint="eastAsia"/>
          <w:kern w:val="2"/>
          <w:sz w:val="28"/>
          <w:szCs w:val="28"/>
        </w:rPr>
        <w:t>需皮试药</w:t>
      </w:r>
      <w:proofErr w:type="gramEnd"/>
      <w:r w:rsidRPr="000D39C0">
        <w:rPr>
          <w:rFonts w:ascii="仿宋" w:eastAsia="仿宋" w:hAnsi="仿宋" w:cstheme="minorBidi" w:hint="eastAsia"/>
          <w:kern w:val="2"/>
          <w:sz w:val="28"/>
          <w:szCs w:val="28"/>
        </w:rPr>
        <w:t>品处方审核要点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审方中的药剂学问题</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妊娠哺乳期用药处方审核要点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儿科常用药处方审核要点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老年慢病用药处方审核要点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高血压药物处方审核要点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冠心病药物处方审核要点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心律失常药物处方审核要点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COPD药物处方审核要点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内分泌系统药物处方审核要点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脑血管系统药物处方审核要点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消化系统药物处方审核要点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抗菌药物处方审核要点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抗肿瘤药物处方审核要点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糖皮质激素类药物处方审核要点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精神科药物处方审核要点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静脉输液药物处方审核要点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t>中药（中成药）处方审核要点</w:t>
      </w:r>
    </w:p>
    <w:p w:rsidR="00122456" w:rsidRPr="000D39C0" w:rsidRDefault="00457AD1" w:rsidP="000D39C0">
      <w:pPr>
        <w:pStyle w:val="a6"/>
        <w:widowControl w:val="0"/>
        <w:numPr>
          <w:ilvl w:val="0"/>
          <w:numId w:val="2"/>
        </w:numPr>
        <w:shd w:val="clear" w:color="auto" w:fill="FFFFFF"/>
        <w:tabs>
          <w:tab w:val="left" w:pos="1134"/>
        </w:tabs>
        <w:spacing w:before="0" w:beforeAutospacing="0" w:after="0" w:afterAutospacing="0"/>
        <w:rPr>
          <w:rFonts w:ascii="仿宋" w:eastAsia="仿宋" w:hAnsi="仿宋" w:cstheme="minorBidi"/>
          <w:kern w:val="2"/>
          <w:sz w:val="28"/>
          <w:szCs w:val="28"/>
        </w:rPr>
      </w:pPr>
      <w:r w:rsidRPr="000D39C0">
        <w:rPr>
          <w:rFonts w:ascii="仿宋" w:eastAsia="仿宋" w:hAnsi="仿宋" w:cstheme="minorBidi" w:hint="eastAsia"/>
          <w:kern w:val="2"/>
          <w:sz w:val="28"/>
          <w:szCs w:val="28"/>
        </w:rPr>
        <w:lastRenderedPageBreak/>
        <w:t>文献检索工具及应用</w:t>
      </w:r>
    </w:p>
    <w:p w:rsidR="00122456" w:rsidRPr="000D39C0" w:rsidRDefault="00457AD1" w:rsidP="000D39C0">
      <w:pPr>
        <w:pStyle w:val="a6"/>
        <w:widowControl w:val="0"/>
        <w:shd w:val="clear" w:color="auto" w:fill="FFFFFF"/>
        <w:tabs>
          <w:tab w:val="left" w:pos="1843"/>
        </w:tabs>
        <w:spacing w:before="0" w:beforeAutospacing="0" w:after="0" w:afterAutospacing="0"/>
        <w:ind w:firstLineChars="177" w:firstLine="498"/>
        <w:rPr>
          <w:rFonts w:ascii="仿宋" w:eastAsia="仿宋" w:hAnsi="仿宋" w:cstheme="minorBidi"/>
          <w:b/>
          <w:kern w:val="2"/>
          <w:sz w:val="28"/>
          <w:szCs w:val="28"/>
        </w:rPr>
      </w:pPr>
      <w:r w:rsidRPr="000D39C0">
        <w:rPr>
          <w:rFonts w:ascii="仿宋" w:eastAsia="仿宋" w:hAnsi="仿宋" w:cstheme="minorBidi" w:hint="eastAsia"/>
          <w:b/>
          <w:kern w:val="2"/>
          <w:sz w:val="28"/>
          <w:szCs w:val="28"/>
        </w:rPr>
        <w:t>七、处方审核培训标准流程</w:t>
      </w:r>
    </w:p>
    <w:p w:rsidR="00122456" w:rsidRPr="000D39C0" w:rsidRDefault="00457AD1" w:rsidP="000D39C0">
      <w:pPr>
        <w:pStyle w:val="a6"/>
        <w:widowControl w:val="0"/>
        <w:shd w:val="clear" w:color="auto" w:fill="FFFFFF"/>
        <w:tabs>
          <w:tab w:val="left" w:pos="1843"/>
        </w:tabs>
        <w:spacing w:before="0" w:beforeAutospacing="0" w:after="0" w:afterAutospacing="0"/>
        <w:ind w:firstLineChars="177" w:firstLine="496"/>
        <w:rPr>
          <w:rFonts w:ascii="仿宋" w:eastAsia="仿宋" w:hAnsi="仿宋" w:cstheme="minorBidi"/>
          <w:kern w:val="2"/>
          <w:sz w:val="28"/>
          <w:szCs w:val="28"/>
        </w:rPr>
      </w:pPr>
      <w:r w:rsidRPr="000D39C0">
        <w:rPr>
          <w:rFonts w:ascii="仿宋" w:eastAsia="仿宋" w:hAnsi="仿宋" w:cstheme="minorBidi" w:hint="eastAsia"/>
          <w:kern w:val="2"/>
          <w:sz w:val="28"/>
          <w:szCs w:val="28"/>
        </w:rPr>
        <w:t>1.发布招生简章</w:t>
      </w:r>
    </w:p>
    <w:p w:rsidR="00122456" w:rsidRPr="000D39C0" w:rsidRDefault="00457AD1" w:rsidP="000D39C0">
      <w:pPr>
        <w:pStyle w:val="a6"/>
        <w:widowControl w:val="0"/>
        <w:shd w:val="clear" w:color="auto" w:fill="FFFFFF"/>
        <w:tabs>
          <w:tab w:val="left" w:pos="1843"/>
        </w:tabs>
        <w:spacing w:before="0" w:beforeAutospacing="0" w:after="0" w:afterAutospacing="0"/>
        <w:ind w:firstLineChars="177" w:firstLine="496"/>
        <w:rPr>
          <w:rFonts w:ascii="仿宋" w:eastAsia="仿宋" w:hAnsi="仿宋" w:cstheme="minorBidi"/>
          <w:kern w:val="2"/>
          <w:sz w:val="28"/>
          <w:szCs w:val="28"/>
        </w:rPr>
      </w:pPr>
      <w:r w:rsidRPr="000D39C0">
        <w:rPr>
          <w:rFonts w:ascii="仿宋" w:eastAsia="仿宋" w:hAnsi="仿宋" w:cstheme="minorBidi" w:hint="eastAsia"/>
          <w:kern w:val="2"/>
          <w:sz w:val="28"/>
          <w:szCs w:val="28"/>
        </w:rPr>
        <w:t>2.根据学员资格遴选学员</w:t>
      </w:r>
    </w:p>
    <w:p w:rsidR="00122456" w:rsidRPr="000D39C0" w:rsidRDefault="00457AD1" w:rsidP="000D39C0">
      <w:pPr>
        <w:pStyle w:val="a6"/>
        <w:widowControl w:val="0"/>
        <w:shd w:val="clear" w:color="auto" w:fill="FFFFFF"/>
        <w:tabs>
          <w:tab w:val="left" w:pos="1843"/>
        </w:tabs>
        <w:spacing w:before="0" w:beforeAutospacing="0" w:after="0" w:afterAutospacing="0"/>
        <w:ind w:firstLineChars="177" w:firstLine="496"/>
        <w:rPr>
          <w:rFonts w:ascii="仿宋" w:eastAsia="仿宋" w:hAnsi="仿宋" w:cstheme="minorBidi"/>
          <w:kern w:val="2"/>
          <w:sz w:val="28"/>
          <w:szCs w:val="28"/>
        </w:rPr>
      </w:pPr>
      <w:r w:rsidRPr="000D39C0">
        <w:rPr>
          <w:rFonts w:ascii="仿宋" w:eastAsia="仿宋" w:hAnsi="仿宋" w:cstheme="minorBidi" w:hint="eastAsia"/>
          <w:kern w:val="2"/>
          <w:sz w:val="28"/>
          <w:szCs w:val="28"/>
        </w:rPr>
        <w:t>3.发送录取通知</w:t>
      </w:r>
    </w:p>
    <w:p w:rsidR="00122456" w:rsidRPr="000D39C0" w:rsidRDefault="00457AD1" w:rsidP="000D39C0">
      <w:pPr>
        <w:pStyle w:val="a6"/>
        <w:widowControl w:val="0"/>
        <w:shd w:val="clear" w:color="auto" w:fill="FFFFFF"/>
        <w:tabs>
          <w:tab w:val="left" w:pos="1843"/>
        </w:tabs>
        <w:spacing w:before="0" w:beforeAutospacing="0" w:after="0" w:afterAutospacing="0"/>
        <w:ind w:firstLineChars="177" w:firstLine="496"/>
        <w:rPr>
          <w:rFonts w:ascii="仿宋" w:eastAsia="仿宋" w:hAnsi="仿宋" w:cstheme="minorBidi"/>
          <w:kern w:val="2"/>
          <w:sz w:val="28"/>
          <w:szCs w:val="28"/>
        </w:rPr>
      </w:pPr>
      <w:r w:rsidRPr="000D39C0">
        <w:rPr>
          <w:rFonts w:ascii="仿宋" w:eastAsia="仿宋" w:hAnsi="仿宋" w:cstheme="minorBidi" w:hint="eastAsia"/>
          <w:kern w:val="2"/>
          <w:sz w:val="28"/>
          <w:szCs w:val="28"/>
        </w:rPr>
        <w:t>4.课件审核修改</w:t>
      </w:r>
    </w:p>
    <w:p w:rsidR="00122456" w:rsidRPr="000D39C0" w:rsidRDefault="00457AD1" w:rsidP="000D39C0">
      <w:pPr>
        <w:pStyle w:val="a6"/>
        <w:widowControl w:val="0"/>
        <w:shd w:val="clear" w:color="auto" w:fill="FFFFFF"/>
        <w:tabs>
          <w:tab w:val="left" w:pos="1843"/>
        </w:tabs>
        <w:spacing w:before="0" w:beforeAutospacing="0" w:after="0" w:afterAutospacing="0"/>
        <w:ind w:firstLineChars="177" w:firstLine="496"/>
        <w:rPr>
          <w:rFonts w:ascii="仿宋" w:eastAsia="仿宋" w:hAnsi="仿宋" w:cstheme="minorBidi"/>
          <w:kern w:val="2"/>
          <w:sz w:val="28"/>
          <w:szCs w:val="28"/>
        </w:rPr>
      </w:pPr>
      <w:r w:rsidRPr="000D39C0">
        <w:rPr>
          <w:rFonts w:ascii="仿宋" w:eastAsia="仿宋" w:hAnsi="仿宋" w:cstheme="minorBidi" w:hint="eastAsia"/>
          <w:kern w:val="2"/>
          <w:sz w:val="28"/>
          <w:szCs w:val="28"/>
        </w:rPr>
        <w:t>5.收集考核题目</w:t>
      </w:r>
    </w:p>
    <w:p w:rsidR="00122456" w:rsidRPr="000D39C0" w:rsidRDefault="00457AD1" w:rsidP="000D39C0">
      <w:pPr>
        <w:pStyle w:val="a6"/>
        <w:widowControl w:val="0"/>
        <w:shd w:val="clear" w:color="auto" w:fill="FFFFFF"/>
        <w:tabs>
          <w:tab w:val="left" w:pos="1843"/>
        </w:tabs>
        <w:spacing w:before="0" w:beforeAutospacing="0" w:after="0" w:afterAutospacing="0"/>
        <w:ind w:firstLineChars="177" w:firstLine="496"/>
        <w:rPr>
          <w:rFonts w:ascii="仿宋" w:eastAsia="仿宋" w:hAnsi="仿宋" w:cstheme="minorBidi"/>
          <w:kern w:val="2"/>
          <w:sz w:val="28"/>
          <w:szCs w:val="28"/>
        </w:rPr>
      </w:pPr>
      <w:r w:rsidRPr="000D39C0">
        <w:rPr>
          <w:rFonts w:ascii="仿宋" w:eastAsia="仿宋" w:hAnsi="仿宋" w:cstheme="minorBidi" w:hint="eastAsia"/>
          <w:kern w:val="2"/>
          <w:sz w:val="28"/>
          <w:szCs w:val="28"/>
        </w:rPr>
        <w:t>6.培训</w:t>
      </w:r>
    </w:p>
    <w:p w:rsidR="00122456" w:rsidRPr="000D39C0" w:rsidRDefault="00457AD1" w:rsidP="000D39C0">
      <w:pPr>
        <w:pStyle w:val="a6"/>
        <w:widowControl w:val="0"/>
        <w:shd w:val="clear" w:color="auto" w:fill="FFFFFF"/>
        <w:tabs>
          <w:tab w:val="left" w:pos="1843"/>
        </w:tabs>
        <w:spacing w:before="0" w:beforeAutospacing="0" w:after="0" w:afterAutospacing="0"/>
        <w:ind w:firstLineChars="177" w:firstLine="496"/>
        <w:rPr>
          <w:rFonts w:ascii="仿宋" w:eastAsia="仿宋" w:hAnsi="仿宋" w:cstheme="minorBidi"/>
          <w:kern w:val="2"/>
          <w:sz w:val="28"/>
          <w:szCs w:val="28"/>
        </w:rPr>
      </w:pPr>
      <w:r w:rsidRPr="000D39C0">
        <w:rPr>
          <w:rFonts w:ascii="仿宋" w:eastAsia="仿宋" w:hAnsi="仿宋" w:cstheme="minorBidi" w:hint="eastAsia"/>
          <w:kern w:val="2"/>
          <w:sz w:val="28"/>
          <w:szCs w:val="28"/>
        </w:rPr>
        <w:t>7.考核（含案例点评）</w:t>
      </w:r>
    </w:p>
    <w:p w:rsidR="00122456" w:rsidRPr="000D39C0" w:rsidRDefault="00457AD1" w:rsidP="000D39C0">
      <w:pPr>
        <w:pStyle w:val="a6"/>
        <w:widowControl w:val="0"/>
        <w:shd w:val="clear" w:color="auto" w:fill="FFFFFF"/>
        <w:tabs>
          <w:tab w:val="left" w:pos="1843"/>
        </w:tabs>
        <w:spacing w:before="0" w:beforeAutospacing="0" w:after="0" w:afterAutospacing="0"/>
        <w:ind w:firstLineChars="177" w:firstLine="496"/>
        <w:rPr>
          <w:rFonts w:ascii="仿宋" w:eastAsia="仿宋" w:hAnsi="仿宋" w:cstheme="minorBidi"/>
          <w:kern w:val="2"/>
          <w:sz w:val="28"/>
          <w:szCs w:val="28"/>
        </w:rPr>
      </w:pPr>
      <w:r w:rsidRPr="000D39C0">
        <w:rPr>
          <w:rFonts w:ascii="仿宋" w:eastAsia="仿宋" w:hAnsi="仿宋" w:cstheme="minorBidi" w:hint="eastAsia"/>
          <w:kern w:val="2"/>
          <w:sz w:val="28"/>
          <w:szCs w:val="28"/>
        </w:rPr>
        <w:t>8.结业</w:t>
      </w:r>
    </w:p>
    <w:p w:rsidR="00122456" w:rsidRPr="000D39C0" w:rsidRDefault="00457AD1" w:rsidP="000D39C0">
      <w:pPr>
        <w:pStyle w:val="a9"/>
        <w:tabs>
          <w:tab w:val="left" w:pos="1843"/>
        </w:tabs>
        <w:snapToGrid w:val="0"/>
        <w:ind w:firstLineChars="177" w:firstLine="498"/>
        <w:rPr>
          <w:rFonts w:ascii="仿宋" w:eastAsia="仿宋" w:hAnsi="仿宋"/>
          <w:b/>
          <w:sz w:val="28"/>
          <w:szCs w:val="28"/>
        </w:rPr>
      </w:pPr>
      <w:r w:rsidRPr="000D39C0">
        <w:rPr>
          <w:rFonts w:ascii="仿宋" w:eastAsia="仿宋" w:hAnsi="仿宋" w:hint="eastAsia"/>
          <w:b/>
          <w:sz w:val="28"/>
          <w:szCs w:val="28"/>
        </w:rPr>
        <w:t>八、评估考核</w:t>
      </w:r>
    </w:p>
    <w:p w:rsidR="00122456" w:rsidRPr="000D39C0" w:rsidRDefault="00457AD1" w:rsidP="000D39C0">
      <w:pPr>
        <w:tabs>
          <w:tab w:val="left" w:pos="1843"/>
        </w:tabs>
        <w:ind w:firstLineChars="177" w:firstLine="496"/>
        <w:rPr>
          <w:rFonts w:ascii="仿宋" w:eastAsia="仿宋" w:hAnsi="仿宋"/>
          <w:sz w:val="28"/>
          <w:szCs w:val="28"/>
        </w:rPr>
      </w:pPr>
      <w:r w:rsidRPr="000D39C0">
        <w:rPr>
          <w:rFonts w:ascii="仿宋" w:eastAsia="仿宋" w:hAnsi="仿宋" w:hint="eastAsia"/>
          <w:sz w:val="28"/>
          <w:szCs w:val="28"/>
        </w:rPr>
        <w:t>1.考核人员</w:t>
      </w:r>
    </w:p>
    <w:p w:rsidR="00122456" w:rsidRPr="000D39C0" w:rsidRDefault="00457AD1" w:rsidP="000D39C0">
      <w:pPr>
        <w:tabs>
          <w:tab w:val="left" w:pos="1843"/>
        </w:tabs>
        <w:ind w:firstLineChars="177" w:firstLine="496"/>
        <w:rPr>
          <w:rFonts w:ascii="仿宋" w:eastAsia="仿宋" w:hAnsi="仿宋"/>
          <w:sz w:val="28"/>
          <w:szCs w:val="28"/>
        </w:rPr>
      </w:pPr>
      <w:r w:rsidRPr="000D39C0">
        <w:rPr>
          <w:rFonts w:ascii="仿宋" w:eastAsia="仿宋" w:hAnsi="仿宋" w:hint="eastAsia"/>
          <w:sz w:val="28"/>
          <w:szCs w:val="28"/>
        </w:rPr>
        <w:t>全体学员在结业时必须达到培训班的考核要求，60分以上（含）方可认为合格。</w:t>
      </w:r>
    </w:p>
    <w:p w:rsidR="00122456" w:rsidRPr="000D39C0" w:rsidRDefault="00457AD1" w:rsidP="000D39C0">
      <w:pPr>
        <w:tabs>
          <w:tab w:val="left" w:pos="1843"/>
        </w:tabs>
        <w:ind w:firstLineChars="177" w:firstLine="496"/>
        <w:rPr>
          <w:rFonts w:ascii="仿宋" w:eastAsia="仿宋" w:hAnsi="仿宋"/>
          <w:sz w:val="28"/>
          <w:szCs w:val="28"/>
        </w:rPr>
      </w:pPr>
      <w:r w:rsidRPr="000D39C0">
        <w:rPr>
          <w:rFonts w:ascii="仿宋" w:eastAsia="仿宋" w:hAnsi="仿宋" w:hint="eastAsia"/>
          <w:sz w:val="28"/>
          <w:szCs w:val="28"/>
        </w:rPr>
        <w:t>2.考核内容：</w:t>
      </w:r>
    </w:p>
    <w:p w:rsidR="00122456" w:rsidRPr="000D39C0" w:rsidRDefault="00457AD1" w:rsidP="000D39C0">
      <w:pPr>
        <w:tabs>
          <w:tab w:val="left" w:pos="1843"/>
        </w:tabs>
        <w:ind w:firstLineChars="177" w:firstLine="496"/>
        <w:rPr>
          <w:rFonts w:ascii="仿宋" w:eastAsia="仿宋" w:hAnsi="仿宋"/>
          <w:sz w:val="28"/>
          <w:szCs w:val="28"/>
        </w:rPr>
      </w:pPr>
      <w:r w:rsidRPr="000D39C0">
        <w:rPr>
          <w:rFonts w:ascii="仿宋" w:eastAsia="仿宋" w:hAnsi="仿宋" w:hint="eastAsia"/>
          <w:sz w:val="28"/>
          <w:szCs w:val="28"/>
        </w:rPr>
        <w:t>出勤率、理论考试、案例分析、团队协作</w:t>
      </w:r>
    </w:p>
    <w:p w:rsidR="00122456" w:rsidRPr="000D39C0" w:rsidRDefault="00457AD1" w:rsidP="000D39C0">
      <w:pPr>
        <w:tabs>
          <w:tab w:val="left" w:pos="1843"/>
        </w:tabs>
        <w:ind w:firstLineChars="177" w:firstLine="496"/>
        <w:rPr>
          <w:rFonts w:ascii="仿宋" w:eastAsia="仿宋" w:hAnsi="仿宋"/>
          <w:sz w:val="28"/>
          <w:szCs w:val="28"/>
        </w:rPr>
      </w:pPr>
      <w:r w:rsidRPr="000D39C0">
        <w:rPr>
          <w:rFonts w:ascii="仿宋" w:eastAsia="仿宋" w:hAnsi="仿宋" w:hint="eastAsia"/>
          <w:sz w:val="28"/>
          <w:szCs w:val="28"/>
        </w:rPr>
        <w:t>3.考核方式</w:t>
      </w:r>
    </w:p>
    <w:p w:rsidR="00122456" w:rsidRPr="000D39C0" w:rsidRDefault="00457AD1" w:rsidP="000D39C0">
      <w:pPr>
        <w:tabs>
          <w:tab w:val="left" w:pos="1843"/>
        </w:tabs>
        <w:ind w:firstLineChars="177" w:firstLine="496"/>
        <w:rPr>
          <w:rFonts w:ascii="仿宋" w:eastAsia="仿宋" w:hAnsi="仿宋"/>
          <w:sz w:val="28"/>
          <w:szCs w:val="28"/>
        </w:rPr>
      </w:pPr>
      <w:r w:rsidRPr="000D39C0">
        <w:rPr>
          <w:rFonts w:ascii="仿宋" w:eastAsia="仿宋" w:hAnsi="仿宋" w:hint="eastAsia"/>
          <w:sz w:val="28"/>
          <w:szCs w:val="28"/>
        </w:rPr>
        <w:t>（1）出勤率根据</w:t>
      </w:r>
      <w:proofErr w:type="gramStart"/>
      <w:r w:rsidRPr="000D39C0">
        <w:rPr>
          <w:rFonts w:ascii="仿宋" w:eastAsia="仿宋" w:hAnsi="仿宋" w:hint="eastAsia"/>
          <w:sz w:val="28"/>
          <w:szCs w:val="28"/>
        </w:rPr>
        <w:t>二维码打卡</w:t>
      </w:r>
      <w:proofErr w:type="gramEnd"/>
      <w:r w:rsidRPr="000D39C0">
        <w:rPr>
          <w:rFonts w:ascii="仿宋" w:eastAsia="仿宋" w:hAnsi="仿宋" w:hint="eastAsia"/>
          <w:sz w:val="28"/>
          <w:szCs w:val="28"/>
        </w:rPr>
        <w:t>，课程结束后统计；</w:t>
      </w:r>
    </w:p>
    <w:p w:rsidR="00122456" w:rsidRPr="000D39C0" w:rsidRDefault="00457AD1" w:rsidP="000D39C0">
      <w:pPr>
        <w:tabs>
          <w:tab w:val="left" w:pos="1843"/>
        </w:tabs>
        <w:ind w:firstLineChars="177" w:firstLine="496"/>
        <w:rPr>
          <w:rFonts w:ascii="仿宋" w:eastAsia="仿宋" w:hAnsi="仿宋"/>
          <w:sz w:val="28"/>
          <w:szCs w:val="28"/>
        </w:rPr>
      </w:pPr>
      <w:r w:rsidRPr="000D39C0">
        <w:rPr>
          <w:rFonts w:ascii="仿宋" w:eastAsia="仿宋" w:hAnsi="仿宋" w:hint="eastAsia"/>
          <w:sz w:val="28"/>
          <w:szCs w:val="28"/>
        </w:rPr>
        <w:t>（2）考试成绩后台汇总；</w:t>
      </w:r>
    </w:p>
    <w:p w:rsidR="00122456" w:rsidRPr="000D39C0" w:rsidRDefault="00457AD1" w:rsidP="000D39C0">
      <w:pPr>
        <w:tabs>
          <w:tab w:val="left" w:pos="1843"/>
        </w:tabs>
        <w:ind w:firstLineChars="177" w:firstLine="496"/>
        <w:rPr>
          <w:rFonts w:ascii="仿宋" w:eastAsia="仿宋" w:hAnsi="仿宋"/>
          <w:sz w:val="28"/>
          <w:szCs w:val="28"/>
        </w:rPr>
      </w:pPr>
      <w:r w:rsidRPr="000D39C0">
        <w:rPr>
          <w:rFonts w:ascii="仿宋" w:eastAsia="仿宋" w:hAnsi="仿宋" w:hint="eastAsia"/>
          <w:sz w:val="28"/>
          <w:szCs w:val="28"/>
        </w:rPr>
        <w:t>（3）案例由授课老师负责评分：</w:t>
      </w:r>
      <w:r w:rsidRPr="000D39C0">
        <w:rPr>
          <w:rFonts w:ascii="仿宋" w:eastAsia="仿宋" w:hAnsi="仿宋"/>
          <w:sz w:val="28"/>
          <w:szCs w:val="28"/>
        </w:rPr>
        <w:fldChar w:fldCharType="begin"/>
      </w:r>
      <w:r w:rsidRPr="000D39C0">
        <w:rPr>
          <w:rFonts w:ascii="仿宋" w:eastAsia="仿宋" w:hAnsi="仿宋" w:hint="eastAsia"/>
          <w:sz w:val="28"/>
          <w:szCs w:val="28"/>
        </w:rPr>
        <w:instrText>= 1 \* GB3</w:instrText>
      </w:r>
      <w:r w:rsidRPr="000D39C0">
        <w:rPr>
          <w:rFonts w:ascii="仿宋" w:eastAsia="仿宋" w:hAnsi="仿宋"/>
          <w:sz w:val="28"/>
          <w:szCs w:val="28"/>
        </w:rPr>
        <w:fldChar w:fldCharType="separate"/>
      </w:r>
      <w:r w:rsidRPr="000D39C0">
        <w:rPr>
          <w:rFonts w:ascii="仿宋" w:eastAsia="仿宋" w:hAnsi="仿宋" w:hint="eastAsia"/>
          <w:sz w:val="28"/>
          <w:szCs w:val="28"/>
        </w:rPr>
        <w:t>①</w:t>
      </w:r>
      <w:r w:rsidRPr="000D39C0">
        <w:rPr>
          <w:rFonts w:ascii="仿宋" w:eastAsia="仿宋" w:hAnsi="仿宋"/>
          <w:sz w:val="28"/>
          <w:szCs w:val="28"/>
        </w:rPr>
        <w:fldChar w:fldCharType="end"/>
      </w:r>
      <w:r w:rsidRPr="000D39C0">
        <w:rPr>
          <w:rFonts w:ascii="仿宋" w:eastAsia="仿宋" w:hAnsi="仿宋" w:hint="eastAsia"/>
          <w:sz w:val="28"/>
          <w:szCs w:val="28"/>
        </w:rPr>
        <w:t>所提交5个案例是否为本门课程相关的问题处方；</w:t>
      </w:r>
      <w:r w:rsidRPr="000D39C0">
        <w:rPr>
          <w:rFonts w:ascii="仿宋" w:eastAsia="仿宋" w:hAnsi="仿宋"/>
          <w:sz w:val="28"/>
          <w:szCs w:val="28"/>
        </w:rPr>
        <w:fldChar w:fldCharType="begin"/>
      </w:r>
      <w:r w:rsidRPr="000D39C0">
        <w:rPr>
          <w:rFonts w:ascii="仿宋" w:eastAsia="仿宋" w:hAnsi="仿宋" w:hint="eastAsia"/>
          <w:sz w:val="28"/>
          <w:szCs w:val="28"/>
        </w:rPr>
        <w:instrText>= 2 \* GB3</w:instrText>
      </w:r>
      <w:r w:rsidRPr="000D39C0">
        <w:rPr>
          <w:rFonts w:ascii="仿宋" w:eastAsia="仿宋" w:hAnsi="仿宋"/>
          <w:sz w:val="28"/>
          <w:szCs w:val="28"/>
        </w:rPr>
        <w:fldChar w:fldCharType="separate"/>
      </w:r>
      <w:r w:rsidRPr="000D39C0">
        <w:rPr>
          <w:rFonts w:ascii="仿宋" w:eastAsia="仿宋" w:hAnsi="仿宋" w:hint="eastAsia"/>
          <w:sz w:val="28"/>
          <w:szCs w:val="28"/>
        </w:rPr>
        <w:t>②</w:t>
      </w:r>
      <w:r w:rsidRPr="000D39C0">
        <w:rPr>
          <w:rFonts w:ascii="仿宋" w:eastAsia="仿宋" w:hAnsi="仿宋"/>
          <w:sz w:val="28"/>
          <w:szCs w:val="28"/>
        </w:rPr>
        <w:fldChar w:fldCharType="end"/>
      </w:r>
      <w:r w:rsidRPr="000D39C0">
        <w:rPr>
          <w:rFonts w:ascii="仿宋" w:eastAsia="仿宋" w:hAnsi="仿宋" w:hint="eastAsia"/>
          <w:sz w:val="28"/>
          <w:szCs w:val="28"/>
        </w:rPr>
        <w:t>审核分析是否专业合理；</w:t>
      </w:r>
      <w:r w:rsidRPr="000D39C0">
        <w:rPr>
          <w:rFonts w:ascii="仿宋" w:eastAsia="仿宋" w:hAnsi="仿宋"/>
          <w:sz w:val="28"/>
          <w:szCs w:val="28"/>
        </w:rPr>
        <w:fldChar w:fldCharType="begin"/>
      </w:r>
      <w:r w:rsidRPr="000D39C0">
        <w:rPr>
          <w:rFonts w:ascii="仿宋" w:eastAsia="仿宋" w:hAnsi="仿宋" w:hint="eastAsia"/>
          <w:sz w:val="28"/>
          <w:szCs w:val="28"/>
        </w:rPr>
        <w:instrText>= 3 \* GB3</w:instrText>
      </w:r>
      <w:r w:rsidRPr="000D39C0">
        <w:rPr>
          <w:rFonts w:ascii="仿宋" w:eastAsia="仿宋" w:hAnsi="仿宋"/>
          <w:sz w:val="28"/>
          <w:szCs w:val="28"/>
        </w:rPr>
        <w:fldChar w:fldCharType="separate"/>
      </w:r>
      <w:r w:rsidRPr="000D39C0">
        <w:rPr>
          <w:rFonts w:ascii="仿宋" w:eastAsia="仿宋" w:hAnsi="仿宋" w:hint="eastAsia"/>
          <w:sz w:val="28"/>
          <w:szCs w:val="28"/>
        </w:rPr>
        <w:t>③</w:t>
      </w:r>
      <w:r w:rsidRPr="000D39C0">
        <w:rPr>
          <w:rFonts w:ascii="仿宋" w:eastAsia="仿宋" w:hAnsi="仿宋"/>
          <w:sz w:val="28"/>
          <w:szCs w:val="28"/>
        </w:rPr>
        <w:fldChar w:fldCharType="end"/>
      </w:r>
      <w:r w:rsidRPr="000D39C0">
        <w:rPr>
          <w:rFonts w:ascii="仿宋" w:eastAsia="仿宋" w:hAnsi="仿宋" w:hint="eastAsia"/>
          <w:sz w:val="28"/>
          <w:szCs w:val="28"/>
        </w:rPr>
        <w:t>5个案例满分100分。</w:t>
      </w:r>
    </w:p>
    <w:p w:rsidR="00122456" w:rsidRPr="000D39C0" w:rsidRDefault="00457AD1" w:rsidP="000D39C0">
      <w:pPr>
        <w:tabs>
          <w:tab w:val="left" w:pos="1843"/>
        </w:tabs>
        <w:ind w:firstLineChars="177" w:firstLine="496"/>
        <w:rPr>
          <w:rFonts w:ascii="仿宋" w:eastAsia="仿宋" w:hAnsi="仿宋"/>
          <w:sz w:val="28"/>
          <w:szCs w:val="28"/>
        </w:rPr>
      </w:pPr>
      <w:r w:rsidRPr="000D39C0">
        <w:rPr>
          <w:rFonts w:ascii="仿宋" w:eastAsia="仿宋" w:hAnsi="仿宋" w:hint="eastAsia"/>
          <w:sz w:val="28"/>
          <w:szCs w:val="28"/>
        </w:rPr>
        <w:t>4、鼓励团队协作分析案例，团队协作项按每小组全体成员完成作业时间及作业成绩排序评分；</w:t>
      </w:r>
    </w:p>
    <w:p w:rsidR="00122456" w:rsidRPr="000D39C0" w:rsidRDefault="00457AD1" w:rsidP="000D39C0">
      <w:pPr>
        <w:tabs>
          <w:tab w:val="left" w:pos="1843"/>
        </w:tabs>
        <w:ind w:firstLineChars="177" w:firstLine="496"/>
        <w:rPr>
          <w:rFonts w:ascii="仿宋" w:eastAsia="仿宋" w:hAnsi="仿宋"/>
          <w:sz w:val="28"/>
          <w:szCs w:val="28"/>
        </w:rPr>
      </w:pPr>
      <w:r w:rsidRPr="000D39C0">
        <w:rPr>
          <w:rFonts w:ascii="仿宋" w:eastAsia="仿宋" w:hAnsi="仿宋" w:hint="eastAsia"/>
          <w:sz w:val="28"/>
          <w:szCs w:val="28"/>
        </w:rPr>
        <w:t>5.考核成绩</w:t>
      </w:r>
    </w:p>
    <w:p w:rsidR="00122456" w:rsidRPr="000D39C0" w:rsidRDefault="00457AD1" w:rsidP="000D39C0">
      <w:pPr>
        <w:tabs>
          <w:tab w:val="left" w:pos="1843"/>
        </w:tabs>
        <w:ind w:firstLineChars="177" w:firstLine="496"/>
        <w:rPr>
          <w:rFonts w:ascii="仿宋" w:eastAsia="仿宋" w:hAnsi="仿宋"/>
          <w:sz w:val="28"/>
          <w:szCs w:val="28"/>
        </w:rPr>
      </w:pPr>
      <w:r w:rsidRPr="000D39C0">
        <w:rPr>
          <w:rFonts w:ascii="仿宋" w:eastAsia="仿宋" w:hAnsi="仿宋" w:hint="eastAsia"/>
          <w:sz w:val="28"/>
          <w:szCs w:val="28"/>
        </w:rPr>
        <w:t>总成绩为百分制。案例25%，考试65%，组内表现2.5%，团队协作7.5%，担任组长者加5分。</w:t>
      </w:r>
    </w:p>
    <w:sectPr w:rsidR="00122456" w:rsidRPr="000D39C0" w:rsidSect="000D39C0">
      <w:footerReference w:type="default" r:id="rId9"/>
      <w:pgSz w:w="11906" w:h="16838"/>
      <w:pgMar w:top="1440" w:right="1418" w:bottom="1440"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59" w:rsidRDefault="00A10059">
      <w:r>
        <w:separator/>
      </w:r>
    </w:p>
  </w:endnote>
  <w:endnote w:type="continuationSeparator" w:id="0">
    <w:p w:rsidR="00A10059" w:rsidRDefault="00A1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10584"/>
      <w:docPartObj>
        <w:docPartGallery w:val="AutoText"/>
      </w:docPartObj>
    </w:sdtPr>
    <w:sdtEndPr/>
    <w:sdtContent>
      <w:p w:rsidR="00122456" w:rsidRDefault="00457AD1">
        <w:pPr>
          <w:pStyle w:val="a4"/>
          <w:jc w:val="center"/>
        </w:pPr>
        <w:r>
          <w:fldChar w:fldCharType="begin"/>
        </w:r>
        <w:r>
          <w:instrText>PAGE   \* MERGEFORMAT</w:instrText>
        </w:r>
        <w:r>
          <w:fldChar w:fldCharType="separate"/>
        </w:r>
        <w:r w:rsidR="00B334E0" w:rsidRPr="00B334E0">
          <w:rPr>
            <w:noProof/>
            <w:lang w:val="zh-CN"/>
          </w:rPr>
          <w:t>1</w:t>
        </w:r>
        <w:r>
          <w:fldChar w:fldCharType="end"/>
        </w:r>
      </w:p>
    </w:sdtContent>
  </w:sdt>
  <w:p w:rsidR="00122456" w:rsidRDefault="001224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59" w:rsidRDefault="00A10059">
      <w:r>
        <w:separator/>
      </w:r>
    </w:p>
  </w:footnote>
  <w:footnote w:type="continuationSeparator" w:id="0">
    <w:p w:rsidR="00A10059" w:rsidRDefault="00A10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522EE"/>
    <w:multiLevelType w:val="multilevel"/>
    <w:tmpl w:val="62A522EE"/>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8D2043A"/>
    <w:multiLevelType w:val="multilevel"/>
    <w:tmpl w:val="68D2043A"/>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3432E6F9-F4CB-403C-B25A-FCDCEBE750A2}"/>
    <w:docVar w:name="KY_MEDREF_VERSION" w:val="3"/>
  </w:docVars>
  <w:rsids>
    <w:rsidRoot w:val="004E3335"/>
    <w:rsid w:val="00033B6C"/>
    <w:rsid w:val="00045D16"/>
    <w:rsid w:val="000756F6"/>
    <w:rsid w:val="00081679"/>
    <w:rsid w:val="000903EF"/>
    <w:rsid w:val="000C70C0"/>
    <w:rsid w:val="000D39C0"/>
    <w:rsid w:val="000E143B"/>
    <w:rsid w:val="000E671B"/>
    <w:rsid w:val="000F0A6E"/>
    <w:rsid w:val="00115264"/>
    <w:rsid w:val="00122456"/>
    <w:rsid w:val="001539D6"/>
    <w:rsid w:val="00164502"/>
    <w:rsid w:val="0016634E"/>
    <w:rsid w:val="001A4B7A"/>
    <w:rsid w:val="001C7590"/>
    <w:rsid w:val="001D67FC"/>
    <w:rsid w:val="00222BF9"/>
    <w:rsid w:val="002E3415"/>
    <w:rsid w:val="003041BF"/>
    <w:rsid w:val="00323D2B"/>
    <w:rsid w:val="003B76AB"/>
    <w:rsid w:val="003C74F4"/>
    <w:rsid w:val="003E094F"/>
    <w:rsid w:val="004228B6"/>
    <w:rsid w:val="00431F11"/>
    <w:rsid w:val="00436574"/>
    <w:rsid w:val="00457AD1"/>
    <w:rsid w:val="004631FC"/>
    <w:rsid w:val="00466861"/>
    <w:rsid w:val="004D0CF6"/>
    <w:rsid w:val="004E3335"/>
    <w:rsid w:val="004F59E2"/>
    <w:rsid w:val="005237AC"/>
    <w:rsid w:val="00561447"/>
    <w:rsid w:val="00583747"/>
    <w:rsid w:val="005A00C0"/>
    <w:rsid w:val="005B2F12"/>
    <w:rsid w:val="005B4C06"/>
    <w:rsid w:val="005D6A4C"/>
    <w:rsid w:val="00614EB5"/>
    <w:rsid w:val="00623E11"/>
    <w:rsid w:val="0065552B"/>
    <w:rsid w:val="00667B7D"/>
    <w:rsid w:val="00677495"/>
    <w:rsid w:val="006E1520"/>
    <w:rsid w:val="006F3E82"/>
    <w:rsid w:val="006F44CB"/>
    <w:rsid w:val="00713D27"/>
    <w:rsid w:val="0072034F"/>
    <w:rsid w:val="00726AC8"/>
    <w:rsid w:val="00741690"/>
    <w:rsid w:val="00746E05"/>
    <w:rsid w:val="0075435A"/>
    <w:rsid w:val="0077548E"/>
    <w:rsid w:val="00794CEF"/>
    <w:rsid w:val="00847FA3"/>
    <w:rsid w:val="008716AC"/>
    <w:rsid w:val="00887238"/>
    <w:rsid w:val="00951616"/>
    <w:rsid w:val="009645F0"/>
    <w:rsid w:val="009C6792"/>
    <w:rsid w:val="009D705A"/>
    <w:rsid w:val="00A10059"/>
    <w:rsid w:val="00A91EE3"/>
    <w:rsid w:val="00AD28C5"/>
    <w:rsid w:val="00B330CB"/>
    <w:rsid w:val="00B334E0"/>
    <w:rsid w:val="00B91719"/>
    <w:rsid w:val="00BB5F38"/>
    <w:rsid w:val="00BD2BB1"/>
    <w:rsid w:val="00C057F3"/>
    <w:rsid w:val="00C07E8B"/>
    <w:rsid w:val="00C322A9"/>
    <w:rsid w:val="00C528FE"/>
    <w:rsid w:val="00CA1B56"/>
    <w:rsid w:val="00CD03FB"/>
    <w:rsid w:val="00CD49FC"/>
    <w:rsid w:val="00CF61F4"/>
    <w:rsid w:val="00D0140E"/>
    <w:rsid w:val="00D664AD"/>
    <w:rsid w:val="00D75E90"/>
    <w:rsid w:val="00D97A9F"/>
    <w:rsid w:val="00DC35D1"/>
    <w:rsid w:val="00DD039E"/>
    <w:rsid w:val="00E01E29"/>
    <w:rsid w:val="00E2257D"/>
    <w:rsid w:val="00E42575"/>
    <w:rsid w:val="00EC2FF4"/>
    <w:rsid w:val="00EE0552"/>
    <w:rsid w:val="00F01612"/>
    <w:rsid w:val="00F234B3"/>
    <w:rsid w:val="00F53A63"/>
    <w:rsid w:val="00F64A37"/>
    <w:rsid w:val="00F71C09"/>
    <w:rsid w:val="00F77265"/>
    <w:rsid w:val="00F8677B"/>
    <w:rsid w:val="00F90ABF"/>
    <w:rsid w:val="00F90B01"/>
    <w:rsid w:val="00F94152"/>
    <w:rsid w:val="00F974D2"/>
    <w:rsid w:val="00FA27EE"/>
    <w:rsid w:val="00FB141C"/>
    <w:rsid w:val="00FB6373"/>
    <w:rsid w:val="00FD4173"/>
    <w:rsid w:val="03970AC0"/>
    <w:rsid w:val="04005DC7"/>
    <w:rsid w:val="07D25BD8"/>
    <w:rsid w:val="0FF41FF0"/>
    <w:rsid w:val="12C30982"/>
    <w:rsid w:val="16E970A1"/>
    <w:rsid w:val="1BC71F2C"/>
    <w:rsid w:val="1DD51170"/>
    <w:rsid w:val="22F77556"/>
    <w:rsid w:val="31E66D33"/>
    <w:rsid w:val="40DC4FAC"/>
    <w:rsid w:val="49A32EE3"/>
    <w:rsid w:val="6F1F7C35"/>
    <w:rsid w:val="6F7C0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table" w:customStyle="1" w:styleId="1">
    <w:name w:val="网格型1"/>
    <w:basedOn w:val="a1"/>
    <w:uiPriority w:val="59"/>
    <w:qFormat/>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table" w:customStyle="1" w:styleId="1">
    <w:name w:val="网格型1"/>
    <w:basedOn w:val="a1"/>
    <w:uiPriority w:val="59"/>
    <w:qFormat/>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267</Words>
  <Characters>1525</Characters>
  <Application>Microsoft Office Word</Application>
  <DocSecurity>0</DocSecurity>
  <Lines>12</Lines>
  <Paragraphs>3</Paragraphs>
  <ScaleCrop>false</ScaleCrop>
  <Company>Users</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dc:creator>
  <cp:lastModifiedBy>Windows 用户</cp:lastModifiedBy>
  <cp:revision>3</cp:revision>
  <dcterms:created xsi:type="dcterms:W3CDTF">2018-11-15T02:50:00Z</dcterms:created>
  <dcterms:modified xsi:type="dcterms:W3CDTF">2018-11-15T02:57:00Z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