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44" w:rsidRDefault="00384CC1">
      <w:pPr>
        <w:jc w:val="center"/>
        <w:rPr>
          <w:rFonts w:ascii="创艺简标宋" w:eastAsia="创艺简标宋" w:hAnsi="宋体"/>
          <w:sz w:val="36"/>
          <w:szCs w:val="36"/>
        </w:rPr>
      </w:pPr>
      <w:r>
        <w:rPr>
          <w:rFonts w:ascii="创艺简标宋" w:eastAsia="创艺简标宋" w:hAnsi="宋体" w:hint="eastAsia"/>
          <w:sz w:val="36"/>
          <w:szCs w:val="36"/>
        </w:rPr>
        <w:t>老年人药物相关性跌倒预防管理专家共识</w:t>
      </w:r>
    </w:p>
    <w:p w:rsidR="00266B44" w:rsidRPr="00162C20" w:rsidRDefault="00384CC1">
      <w:pPr>
        <w:jc w:val="center"/>
        <w:rPr>
          <w:rFonts w:ascii="仿宋_GB2312" w:eastAsia="仿宋_GB2312" w:hAnsi="宋体"/>
        </w:rPr>
      </w:pPr>
      <w:r w:rsidRPr="00162C20">
        <w:rPr>
          <w:rFonts w:ascii="仿宋_GB2312" w:eastAsia="仿宋_GB2312" w:hAnsi="宋体" w:hint="eastAsia"/>
        </w:rPr>
        <w:t>（广东省药学会</w:t>
      </w:r>
      <w:r w:rsidRPr="00162C20">
        <w:rPr>
          <w:rFonts w:ascii="仿宋_GB2312" w:eastAsia="仿宋_GB2312" w:hAnsi="Times New Roman" w:hint="eastAsia"/>
        </w:rPr>
        <w:t>2018</w:t>
      </w:r>
      <w:r w:rsidRPr="00162C20">
        <w:rPr>
          <w:rFonts w:ascii="仿宋_GB2312" w:eastAsia="仿宋_GB2312" w:hAnsi="宋体" w:hint="eastAsia"/>
        </w:rPr>
        <w:t>年</w:t>
      </w:r>
      <w:r w:rsidR="00162C20">
        <w:rPr>
          <w:rFonts w:ascii="仿宋_GB2312" w:eastAsia="仿宋_GB2312" w:hAnsi="宋体" w:hint="eastAsia"/>
        </w:rPr>
        <w:t>10</w:t>
      </w:r>
      <w:r w:rsidRPr="00162C20">
        <w:rPr>
          <w:rFonts w:ascii="仿宋_GB2312" w:eastAsia="仿宋_GB2312" w:hAnsi="宋体" w:hint="eastAsia"/>
        </w:rPr>
        <w:t>月</w:t>
      </w:r>
      <w:r w:rsidR="00162C20">
        <w:rPr>
          <w:rFonts w:ascii="仿宋_GB2312" w:eastAsia="仿宋_GB2312" w:hAnsi="宋体" w:hint="eastAsia"/>
        </w:rPr>
        <w:t>19</w:t>
      </w:r>
      <w:r w:rsidRPr="00162C20">
        <w:rPr>
          <w:rFonts w:ascii="仿宋_GB2312" w:eastAsia="仿宋_GB2312" w:hAnsi="宋体" w:hint="eastAsia"/>
        </w:rPr>
        <w:t>日发</w:t>
      </w:r>
      <w:r w:rsidR="00162C20">
        <w:rPr>
          <w:rFonts w:ascii="仿宋_GB2312" w:eastAsia="仿宋_GB2312" w:hAnsi="宋体" w:hint="eastAsia"/>
        </w:rPr>
        <w:t>布</w:t>
      </w:r>
      <w:r w:rsidRPr="00162C20">
        <w:rPr>
          <w:rFonts w:ascii="仿宋_GB2312" w:eastAsia="仿宋_GB2312" w:hAnsi="宋体" w:hint="eastAsia"/>
        </w:rPr>
        <w:t>）</w:t>
      </w:r>
    </w:p>
    <w:p w:rsidR="00266B44" w:rsidRDefault="00266B44">
      <w:pPr>
        <w:jc w:val="center"/>
        <w:rPr>
          <w:rFonts w:ascii="仿宋_GB2312" w:eastAsia="仿宋_GB2312" w:hAnsi="Times New Roman"/>
          <w:b/>
          <w:szCs w:val="30"/>
        </w:rPr>
      </w:pPr>
    </w:p>
    <w:p w:rsidR="00266B44" w:rsidRDefault="00384CC1">
      <w:pPr>
        <w:ind w:firstLine="460"/>
        <w:rPr>
          <w:rFonts w:ascii="仿宋_GB2312" w:eastAsia="仿宋_GB2312" w:hAnsi="Times New Roman"/>
        </w:rPr>
      </w:pPr>
      <w:r>
        <w:rPr>
          <w:rFonts w:ascii="仿宋_GB2312" w:eastAsia="仿宋_GB2312" w:hAnsi="宋体" w:hint="eastAsia"/>
          <w:kern w:val="0"/>
        </w:rPr>
        <w:t>跌倒是指突发、不自主、非故意的体位改变，倒在地上或更低的平面上。</w:t>
      </w:r>
      <w:r>
        <w:rPr>
          <w:rFonts w:ascii="仿宋_GB2312" w:eastAsia="仿宋_GB2312" w:hAnsi="Times New Roman" w:hint="eastAsia"/>
          <w:kern w:val="0"/>
        </w:rPr>
        <w:t>WHO</w:t>
      </w:r>
      <w:r>
        <w:rPr>
          <w:rFonts w:ascii="仿宋_GB2312" w:eastAsia="仿宋_GB2312" w:hAnsi="宋体" w:hint="eastAsia"/>
        </w:rPr>
        <w:t>报告</w:t>
      </w:r>
      <w:r>
        <w:rPr>
          <w:rFonts w:ascii="仿宋_GB2312" w:eastAsia="仿宋_GB2312" w:hAnsi="Times New Roman" w:hint="eastAsia"/>
          <w:vertAlign w:val="superscript"/>
        </w:rPr>
        <w:t>[1]</w:t>
      </w:r>
      <w:r>
        <w:rPr>
          <w:rFonts w:ascii="仿宋_GB2312" w:eastAsia="仿宋_GB2312" w:hAnsi="宋体" w:hint="eastAsia"/>
        </w:rPr>
        <w:t>显示年龄在</w:t>
      </w:r>
      <w:r>
        <w:rPr>
          <w:rFonts w:ascii="仿宋_GB2312" w:eastAsia="仿宋_GB2312" w:hAnsi="Times New Roman" w:hint="eastAsia"/>
        </w:rPr>
        <w:t>64</w:t>
      </w:r>
      <w:r>
        <w:rPr>
          <w:rFonts w:ascii="仿宋_GB2312" w:eastAsia="仿宋_GB2312" w:hAnsi="宋体" w:hint="eastAsia"/>
        </w:rPr>
        <w:t>岁以上的社区老年人每年跌倒发生率为</w:t>
      </w:r>
      <w:r>
        <w:rPr>
          <w:rFonts w:ascii="仿宋_GB2312" w:eastAsia="仿宋_GB2312" w:hAnsi="Times New Roman" w:hint="eastAsia"/>
        </w:rPr>
        <w:t>28%～35%</w:t>
      </w:r>
      <w:r>
        <w:rPr>
          <w:rFonts w:ascii="仿宋_GB2312" w:eastAsia="仿宋_GB2312" w:hAnsi="宋体" w:hint="eastAsia"/>
        </w:rPr>
        <w:t>，年龄</w:t>
      </w:r>
      <w:r>
        <w:rPr>
          <w:rFonts w:ascii="仿宋_GB2312" w:eastAsia="仿宋_GB2312" w:hAnsi="Times New Roman" w:hint="eastAsia"/>
        </w:rPr>
        <w:t>70</w:t>
      </w:r>
      <w:r>
        <w:rPr>
          <w:rFonts w:ascii="仿宋_GB2312" w:eastAsia="仿宋_GB2312" w:hAnsi="宋体" w:hint="eastAsia"/>
        </w:rPr>
        <w:t>岁或以上的为</w:t>
      </w:r>
      <w:r>
        <w:rPr>
          <w:rFonts w:ascii="仿宋_GB2312" w:eastAsia="仿宋_GB2312" w:hAnsi="Times New Roman" w:hint="eastAsia"/>
        </w:rPr>
        <w:t>32%～42%</w:t>
      </w:r>
      <w:r>
        <w:rPr>
          <w:rFonts w:ascii="仿宋_GB2312" w:eastAsia="仿宋_GB2312" w:hAnsi="宋体" w:hint="eastAsia"/>
        </w:rPr>
        <w:t>，而居住在养老院的老年人跌倒发生率则</w:t>
      </w:r>
      <w:r>
        <w:rPr>
          <w:rFonts w:ascii="仿宋_GB2312" w:eastAsia="仿宋_GB2312" w:hAnsi="宋体" w:hint="eastAsia"/>
          <w:color w:val="000000" w:themeColor="text1"/>
        </w:rPr>
        <w:t>更高</w:t>
      </w:r>
      <w:r>
        <w:rPr>
          <w:rFonts w:ascii="仿宋_GB2312" w:eastAsia="仿宋_GB2312" w:hAnsi="宋体" w:hint="eastAsia"/>
        </w:rPr>
        <w:t>。我国的慢性病及其危险因素监测调查显示</w:t>
      </w:r>
      <w:proofErr w:type="gramStart"/>
      <w:r>
        <w:rPr>
          <w:rFonts w:ascii="仿宋_GB2312" w:eastAsia="仿宋_GB2312" w:hAnsi="宋体" w:hint="eastAsia"/>
        </w:rPr>
        <w:t>本国</w:t>
      </w:r>
      <w:r>
        <w:rPr>
          <w:rFonts w:ascii="仿宋_GB2312" w:eastAsia="仿宋_GB2312" w:hAnsi="Times New Roman" w:hint="eastAsia"/>
        </w:rPr>
        <w:t>≥</w:t>
      </w:r>
      <w:proofErr w:type="gramEnd"/>
      <w:r>
        <w:rPr>
          <w:rFonts w:ascii="仿宋_GB2312" w:eastAsia="仿宋_GB2312" w:hAnsi="Times New Roman" w:hint="eastAsia"/>
        </w:rPr>
        <w:t>60</w:t>
      </w:r>
      <w:r>
        <w:rPr>
          <w:rFonts w:ascii="仿宋_GB2312" w:eastAsia="仿宋_GB2312" w:hAnsi="宋体" w:hint="eastAsia"/>
        </w:rPr>
        <w:t>岁居民</w:t>
      </w:r>
      <w:r>
        <w:rPr>
          <w:rFonts w:ascii="仿宋_GB2312" w:eastAsia="仿宋_GB2312" w:hAnsi="Times New Roman" w:hint="eastAsia"/>
        </w:rPr>
        <w:t>6</w:t>
      </w:r>
      <w:r>
        <w:rPr>
          <w:rFonts w:ascii="仿宋_GB2312" w:eastAsia="仿宋_GB2312" w:hAnsi="宋体" w:hint="eastAsia"/>
        </w:rPr>
        <w:t>个月内跌倒发生率为8%，亦处在较高水平</w:t>
      </w:r>
      <w:r>
        <w:rPr>
          <w:rFonts w:ascii="仿宋_GB2312" w:eastAsia="仿宋_GB2312" w:hAnsi="Times New Roman" w:hint="eastAsia"/>
          <w:vertAlign w:val="superscript"/>
        </w:rPr>
        <w:t>[2]</w:t>
      </w:r>
      <w:r>
        <w:rPr>
          <w:rFonts w:ascii="仿宋_GB2312" w:eastAsia="仿宋_GB2312" w:hAnsi="宋体" w:hint="eastAsia"/>
        </w:rPr>
        <w:t>。</w:t>
      </w:r>
    </w:p>
    <w:p w:rsidR="00266B44" w:rsidRDefault="00384CC1">
      <w:pPr>
        <w:ind w:firstLine="460"/>
        <w:rPr>
          <w:rFonts w:ascii="仿宋_GB2312" w:eastAsia="仿宋_GB2312" w:hAnsi="Times New Roman"/>
          <w:kern w:val="0"/>
        </w:rPr>
      </w:pPr>
      <w:r>
        <w:rPr>
          <w:rFonts w:ascii="仿宋_GB2312" w:eastAsia="仿宋_GB2312" w:hAnsi="Times New Roman" w:hint="eastAsia"/>
        </w:rPr>
        <w:t>跌倒可对老年人带来一系列不容忽视的伤害。2015</w:t>
      </w:r>
      <w:r>
        <w:rPr>
          <w:rFonts w:ascii="仿宋_GB2312" w:eastAsia="仿宋_GB2312" w:hAnsi="宋体" w:hint="eastAsia"/>
        </w:rPr>
        <w:t>年全国疾病监测系统死因监测结果显示，我国</w:t>
      </w:r>
      <w:r>
        <w:rPr>
          <w:rFonts w:ascii="仿宋_GB2312" w:eastAsia="仿宋_GB2312" w:hAnsi="Times New Roman" w:hint="eastAsia"/>
        </w:rPr>
        <w:t>≥65</w:t>
      </w:r>
      <w:r>
        <w:rPr>
          <w:rFonts w:ascii="仿宋_GB2312" w:eastAsia="仿宋_GB2312" w:hAnsi="宋体" w:hint="eastAsia"/>
        </w:rPr>
        <w:t>岁老年人跌倒死亡率为</w:t>
      </w:r>
      <w:r>
        <w:rPr>
          <w:rFonts w:ascii="仿宋_GB2312" w:eastAsia="仿宋_GB2312" w:hAnsi="Times New Roman" w:hint="eastAsia"/>
        </w:rPr>
        <w:t>58.03/10</w:t>
      </w:r>
      <w:r>
        <w:rPr>
          <w:rFonts w:ascii="仿宋_GB2312" w:eastAsia="仿宋_GB2312" w:hAnsi="宋体" w:hint="eastAsia"/>
        </w:rPr>
        <w:t>万，占该年龄人群全部伤害致死原因的</w:t>
      </w:r>
      <w:r>
        <w:rPr>
          <w:rFonts w:ascii="仿宋_GB2312" w:eastAsia="仿宋_GB2312" w:hAnsi="Times New Roman" w:hint="eastAsia"/>
        </w:rPr>
        <w:t>34.83%</w:t>
      </w:r>
      <w:r>
        <w:rPr>
          <w:rFonts w:ascii="仿宋_GB2312" w:eastAsia="仿宋_GB2312" w:hAnsi="宋体" w:hint="eastAsia"/>
        </w:rPr>
        <w:t>，是老年人首位伤害死因</w:t>
      </w:r>
      <w:r>
        <w:rPr>
          <w:rFonts w:ascii="仿宋_GB2312" w:eastAsia="仿宋_GB2312" w:hAnsi="Times New Roman" w:hint="eastAsia"/>
          <w:vertAlign w:val="superscript"/>
        </w:rPr>
        <w:t>[3]</w:t>
      </w:r>
      <w:r>
        <w:rPr>
          <w:rFonts w:ascii="仿宋_GB2312" w:eastAsia="仿宋_GB2312" w:hAnsi="宋体" w:hint="eastAsia"/>
        </w:rPr>
        <w:t>。跌倒所致外伤是老年人外伤的重要原因，易导致软组织损伤、关节脱位、骨折和颅脑损伤。而其最严重的损伤是髋部骨折，侧身跌倒可增加髋部骨折风险</w:t>
      </w:r>
      <w:r>
        <w:rPr>
          <w:rFonts w:ascii="仿宋_GB2312" w:eastAsia="仿宋_GB2312" w:hAnsi="Times New Roman" w:hint="eastAsia"/>
        </w:rPr>
        <w:t>3～5</w:t>
      </w:r>
      <w:r>
        <w:rPr>
          <w:rFonts w:ascii="仿宋_GB2312" w:eastAsia="仿宋_GB2312" w:hAnsi="宋体" w:hint="eastAsia"/>
        </w:rPr>
        <w:t>倍，若跌倒影</w:t>
      </w:r>
      <w:r>
        <w:rPr>
          <w:rFonts w:ascii="仿宋_GB2312" w:eastAsia="仿宋_GB2312" w:hAnsi="宋体" w:hint="eastAsia"/>
          <w:color w:val="000000" w:themeColor="text1"/>
        </w:rPr>
        <w:t>响至近</w:t>
      </w:r>
      <w:r>
        <w:rPr>
          <w:rFonts w:ascii="仿宋_GB2312" w:eastAsia="仿宋_GB2312" w:hAnsi="宋体" w:hint="eastAsia"/>
        </w:rPr>
        <w:t>端股骨大粗隆，则髋部骨折风险可增加</w:t>
      </w:r>
      <w:r>
        <w:rPr>
          <w:rFonts w:ascii="仿宋_GB2312" w:eastAsia="仿宋_GB2312" w:hAnsi="Times New Roman" w:hint="eastAsia"/>
        </w:rPr>
        <w:t>30</w:t>
      </w:r>
      <w:r>
        <w:rPr>
          <w:rFonts w:ascii="仿宋_GB2312" w:eastAsia="仿宋_GB2312" w:hAnsi="宋体" w:hint="eastAsia"/>
        </w:rPr>
        <w:t>倍</w:t>
      </w:r>
      <w:r>
        <w:rPr>
          <w:rFonts w:ascii="仿宋_GB2312" w:eastAsia="仿宋_GB2312" w:hAnsi="Times New Roman" w:hint="eastAsia"/>
          <w:vertAlign w:val="superscript"/>
        </w:rPr>
        <w:t>[4]</w:t>
      </w:r>
      <w:r>
        <w:rPr>
          <w:rFonts w:ascii="仿宋_GB2312" w:eastAsia="仿宋_GB2312" w:hAnsi="宋体" w:hint="eastAsia"/>
        </w:rPr>
        <w:t>。同时，跌倒对老年人心理影响持续时间长、危害大，而害怕再次跌倒的心理可显著降低老年人的活动能力、灵活性以及独立性。</w:t>
      </w:r>
    </w:p>
    <w:p w:rsidR="00266B44" w:rsidRDefault="00384CC1">
      <w:pPr>
        <w:autoSpaceDE w:val="0"/>
        <w:autoSpaceDN w:val="0"/>
        <w:adjustRightInd w:val="0"/>
        <w:ind w:firstLine="480"/>
        <w:rPr>
          <w:rFonts w:ascii="仿宋_GB2312" w:eastAsia="仿宋_GB2312" w:hAnsi="宋体"/>
          <w:color w:val="00B050"/>
        </w:rPr>
      </w:pPr>
      <w:r>
        <w:rPr>
          <w:rFonts w:ascii="仿宋_GB2312" w:eastAsia="仿宋_GB2312" w:hAnsi="宋体" w:hint="eastAsia"/>
        </w:rPr>
        <w:t>造成老年人跌倒的因素较多，其中药物是引起其跌倒的重要可调节因素，药物的种类、剂量、多种药物联用均可使其跌倒风险增加。</w:t>
      </w:r>
      <w:r>
        <w:rPr>
          <w:rFonts w:ascii="仿宋_GB2312" w:eastAsia="仿宋_GB2312" w:hAnsi="宋体" w:hint="eastAsia"/>
          <w:color w:val="000000"/>
        </w:rPr>
        <w:t>加强易致跌倒药物管理以及采取积极措施预防跌倒事件发生，对降低跌倒发生率、减少伤害严重度有着极其重要的意义。</w:t>
      </w:r>
      <w:r>
        <w:rPr>
          <w:rFonts w:ascii="仿宋_GB2312" w:eastAsia="仿宋_GB2312" w:hAnsi="宋体" w:hint="eastAsia"/>
        </w:rPr>
        <w:t>国内外指南</w:t>
      </w:r>
      <w:r>
        <w:rPr>
          <w:rFonts w:ascii="仿宋_GB2312" w:eastAsia="仿宋_GB2312" w:hAnsi="Times New Roman" w:hint="eastAsia"/>
          <w:vertAlign w:val="superscript"/>
        </w:rPr>
        <w:t>[5-7]</w:t>
      </w:r>
      <w:r>
        <w:rPr>
          <w:rFonts w:ascii="仿宋_GB2312" w:eastAsia="仿宋_GB2312" w:hAnsi="宋体" w:hint="eastAsia"/>
        </w:rPr>
        <w:t>均提出需对老年人服用的药物跌倒风险进行评估与调整，但亦均尚未进一步明确预防管理措施。为填补此方面的空白，本共识拟</w:t>
      </w:r>
      <w:r>
        <w:rPr>
          <w:rFonts w:ascii="仿宋_GB2312" w:eastAsia="仿宋_GB2312" w:hAnsi="宋体" w:hint="eastAsia"/>
          <w:color w:val="000000"/>
        </w:rPr>
        <w:t>通过分析跌倒相关药物因素，依据循证医学依据对各因素的相关性进行分层并提出具体预防措施</w:t>
      </w:r>
      <w:r>
        <w:rPr>
          <w:rFonts w:ascii="仿宋_GB2312" w:eastAsia="仿宋_GB2312" w:hAnsi="宋体" w:hint="eastAsia"/>
          <w:color w:val="000000" w:themeColor="text1"/>
        </w:rPr>
        <w:t>，为临</w:t>
      </w:r>
      <w:r>
        <w:rPr>
          <w:rFonts w:ascii="仿宋_GB2312" w:eastAsia="仿宋_GB2312" w:hAnsi="宋体" w:hint="eastAsia"/>
          <w:color w:val="000000"/>
        </w:rPr>
        <w:t>床预防老年人跌倒和降低跌倒危害程度提供确实可行的参考意见</w:t>
      </w:r>
      <w:r>
        <w:rPr>
          <w:rFonts w:ascii="仿宋_GB2312" w:eastAsia="仿宋_GB2312" w:hAnsi="宋体" w:hint="eastAsia"/>
          <w:color w:val="00B050"/>
        </w:rPr>
        <w:t>。</w:t>
      </w:r>
    </w:p>
    <w:p w:rsidR="00266B44" w:rsidRDefault="00384CC1">
      <w:pPr>
        <w:autoSpaceDE w:val="0"/>
        <w:autoSpaceDN w:val="0"/>
        <w:adjustRightInd w:val="0"/>
        <w:ind w:firstLine="480"/>
        <w:rPr>
          <w:rFonts w:ascii="仿宋_GB2312" w:eastAsia="仿宋_GB2312" w:hAnsi="Times New Roman"/>
          <w:b/>
        </w:rPr>
      </w:pPr>
      <w:r>
        <w:rPr>
          <w:rFonts w:ascii="仿宋_GB2312" w:eastAsia="仿宋_GB2312" w:hAnsi="宋体" w:hint="eastAsia"/>
        </w:rPr>
        <w:t>一</w:t>
      </w:r>
      <w:r>
        <w:rPr>
          <w:rFonts w:ascii="仿宋_GB2312" w:eastAsia="仿宋_GB2312" w:hAnsi="宋体" w:hint="eastAsia"/>
          <w:b/>
        </w:rPr>
        <w:t>、药物相关性跌倒原因分析</w:t>
      </w:r>
    </w:p>
    <w:p w:rsidR="00266B44" w:rsidRDefault="00384CC1">
      <w:pPr>
        <w:ind w:firstLineChars="200" w:firstLine="480"/>
        <w:rPr>
          <w:rFonts w:ascii="仿宋_GB2312" w:eastAsia="仿宋_GB2312" w:hAnsi="Times New Roman"/>
        </w:rPr>
      </w:pPr>
      <w:r>
        <w:rPr>
          <w:rFonts w:ascii="仿宋_GB2312" w:eastAsia="仿宋_GB2312" w:hAnsi="宋体" w:hint="eastAsia"/>
        </w:rPr>
        <w:t>老年人跌倒是多因素交互的结果，药物可引起其意识、精神、视觉、步态、平衡等方面出现异常而导致跌倒。可能引起跌倒的药物主要包括作用于中枢神经系统药物、心血管类药物、降糖药等。另外，多重用药也是引起跌倒的重要原因</w:t>
      </w:r>
      <w:r>
        <w:rPr>
          <w:rFonts w:ascii="仿宋_GB2312" w:eastAsia="仿宋_GB2312" w:hAnsi="Times New Roman" w:hint="eastAsia"/>
          <w:vertAlign w:val="superscript"/>
        </w:rPr>
        <w:t>[8]</w:t>
      </w:r>
      <w:r>
        <w:rPr>
          <w:rFonts w:ascii="仿宋_GB2312" w:eastAsia="仿宋_GB2312" w:hAnsi="宋体" w:hint="eastAsia"/>
        </w:rPr>
        <w:t>。</w:t>
      </w:r>
    </w:p>
    <w:p w:rsidR="00266B44" w:rsidRDefault="00384CC1">
      <w:pPr>
        <w:pStyle w:val="1"/>
        <w:numPr>
          <w:ilvl w:val="0"/>
          <w:numId w:val="1"/>
        </w:numPr>
        <w:ind w:firstLineChars="0"/>
        <w:rPr>
          <w:rFonts w:ascii="仿宋_GB2312" w:eastAsia="仿宋_GB2312" w:hAnsi="Times New Roman"/>
          <w:b/>
        </w:rPr>
      </w:pPr>
      <w:r>
        <w:rPr>
          <w:rFonts w:ascii="仿宋_GB2312" w:eastAsia="仿宋_GB2312" w:hAnsi="宋体" w:hint="eastAsia"/>
          <w:b/>
        </w:rPr>
        <w:t>作用于中枢神经系统药物</w:t>
      </w:r>
    </w:p>
    <w:p w:rsidR="00266B44" w:rsidRDefault="00384CC1">
      <w:pPr>
        <w:tabs>
          <w:tab w:val="left" w:pos="2420"/>
        </w:tabs>
        <w:autoSpaceDE w:val="0"/>
        <w:autoSpaceDN w:val="0"/>
        <w:adjustRightInd w:val="0"/>
        <w:outlineLvl w:val="0"/>
        <w:rPr>
          <w:rFonts w:ascii="仿宋_GB2312" w:eastAsia="仿宋_GB2312" w:hAnsi="Times New Roman"/>
          <w:b/>
        </w:rPr>
      </w:pPr>
      <w:r>
        <w:rPr>
          <w:rFonts w:ascii="仿宋_GB2312" w:eastAsia="仿宋_GB2312" w:hAnsi="Times New Roman" w:hint="eastAsia"/>
          <w:b/>
        </w:rPr>
        <w:t xml:space="preserve">1.1  </w:t>
      </w:r>
      <w:r>
        <w:rPr>
          <w:rFonts w:ascii="仿宋_GB2312" w:eastAsia="仿宋_GB2312" w:hAnsi="宋体" w:hint="eastAsia"/>
          <w:b/>
        </w:rPr>
        <w:t>抗精神病药物</w:t>
      </w:r>
    </w:p>
    <w:p w:rsidR="00266B44" w:rsidRDefault="00384CC1">
      <w:pPr>
        <w:ind w:firstLine="480"/>
        <w:rPr>
          <w:rFonts w:ascii="仿宋_GB2312" w:eastAsia="仿宋_GB2312" w:hAnsi="Times New Roman"/>
        </w:rPr>
      </w:pPr>
      <w:r>
        <w:rPr>
          <w:rFonts w:ascii="仿宋_GB2312" w:eastAsia="仿宋_GB2312" w:hAnsi="宋体" w:hint="eastAsia"/>
        </w:rPr>
        <w:t>抗精神病药物包括典型抗精神病药物和非典型抗精神病药物。典型</w:t>
      </w:r>
      <w:proofErr w:type="gramStart"/>
      <w:r>
        <w:rPr>
          <w:rFonts w:ascii="仿宋_GB2312" w:eastAsia="仿宋_GB2312" w:hAnsi="宋体" w:hint="eastAsia"/>
        </w:rPr>
        <w:t>抗精神病药物指主要</w:t>
      </w:r>
      <w:proofErr w:type="gramEnd"/>
      <w:r>
        <w:rPr>
          <w:rFonts w:ascii="仿宋_GB2312" w:eastAsia="仿宋_GB2312" w:hAnsi="宋体" w:hint="eastAsia"/>
        </w:rPr>
        <w:t>作用于中枢</w:t>
      </w:r>
      <w:r>
        <w:rPr>
          <w:rFonts w:ascii="仿宋_GB2312" w:eastAsia="仿宋_GB2312" w:hAnsi="Times New Roman" w:hint="eastAsia"/>
        </w:rPr>
        <w:t>D</w:t>
      </w:r>
      <w:r>
        <w:rPr>
          <w:rFonts w:ascii="仿宋_GB2312" w:eastAsia="仿宋_GB2312" w:hAnsi="Times New Roman" w:hint="eastAsia"/>
          <w:vertAlign w:val="subscript"/>
        </w:rPr>
        <w:t>2</w:t>
      </w:r>
      <w:r>
        <w:rPr>
          <w:rFonts w:ascii="仿宋_GB2312" w:eastAsia="仿宋_GB2312" w:hAnsi="宋体" w:hint="eastAsia"/>
        </w:rPr>
        <w:t>受体的抗精神病药物，包括：</w:t>
      </w:r>
      <w:proofErr w:type="gramStart"/>
      <w:r>
        <w:rPr>
          <w:rFonts w:ascii="仿宋_GB2312" w:eastAsia="仿宋_GB2312" w:hAnsi="宋体" w:hint="eastAsia"/>
        </w:rPr>
        <w:t>吩噻嗪</w:t>
      </w:r>
      <w:proofErr w:type="gramEnd"/>
      <w:r>
        <w:rPr>
          <w:rFonts w:ascii="仿宋_GB2312" w:eastAsia="仿宋_GB2312" w:hAnsi="宋体" w:hint="eastAsia"/>
        </w:rPr>
        <w:t>类（如氯丙嗪、异丙嗪、奋乃静），硫杂</w:t>
      </w:r>
      <w:proofErr w:type="gramStart"/>
      <w:r>
        <w:rPr>
          <w:rFonts w:ascii="仿宋_GB2312" w:eastAsia="仿宋_GB2312" w:hAnsi="宋体" w:hint="eastAsia"/>
        </w:rPr>
        <w:t>蒽</w:t>
      </w:r>
      <w:proofErr w:type="gramEnd"/>
      <w:r>
        <w:rPr>
          <w:rFonts w:ascii="仿宋_GB2312" w:eastAsia="仿宋_GB2312" w:hAnsi="宋体" w:hint="eastAsia"/>
        </w:rPr>
        <w:t>类（如氟</w:t>
      </w:r>
      <w:proofErr w:type="gramStart"/>
      <w:r>
        <w:rPr>
          <w:rFonts w:ascii="仿宋_GB2312" w:eastAsia="仿宋_GB2312" w:hAnsi="宋体" w:hint="eastAsia"/>
        </w:rPr>
        <w:t>哌噻</w:t>
      </w:r>
      <w:proofErr w:type="gramEnd"/>
      <w:r>
        <w:rPr>
          <w:rFonts w:ascii="仿宋_GB2312" w:eastAsia="仿宋_GB2312" w:hAnsi="宋体" w:hint="eastAsia"/>
        </w:rPr>
        <w:t>吨），丁酰苯类（氟哌啶醇），苯甲酰胺类（如舒必利）。非典型抗精神病药如氯氮平、</w:t>
      </w:r>
      <w:proofErr w:type="gramStart"/>
      <w:r>
        <w:rPr>
          <w:rFonts w:ascii="仿宋_GB2312" w:eastAsia="仿宋_GB2312" w:hAnsi="宋体" w:hint="eastAsia"/>
        </w:rPr>
        <w:t>奥氮平、利培酮</w:t>
      </w:r>
      <w:proofErr w:type="gramEnd"/>
      <w:r>
        <w:rPr>
          <w:rFonts w:ascii="仿宋_GB2312" w:eastAsia="仿宋_GB2312" w:hAnsi="宋体" w:hint="eastAsia"/>
        </w:rPr>
        <w:t>等。</w:t>
      </w:r>
    </w:p>
    <w:p w:rsidR="00266B44" w:rsidRDefault="00384CC1">
      <w:pPr>
        <w:ind w:firstLine="480"/>
        <w:rPr>
          <w:rFonts w:ascii="仿宋_GB2312" w:eastAsia="仿宋_GB2312" w:hAnsi="Times New Roman"/>
        </w:rPr>
      </w:pPr>
      <w:r>
        <w:rPr>
          <w:rFonts w:ascii="仿宋_GB2312" w:eastAsia="仿宋_GB2312" w:hAnsi="宋体" w:hint="eastAsia"/>
        </w:rPr>
        <w:t>典型抗精神病药物除了阻断脑内多巴胺</w:t>
      </w:r>
      <w:r>
        <w:rPr>
          <w:rFonts w:ascii="仿宋_GB2312" w:eastAsia="仿宋_GB2312" w:hAnsi="Times New Roman" w:hint="eastAsia"/>
        </w:rPr>
        <w:t>D</w:t>
      </w:r>
      <w:r>
        <w:rPr>
          <w:rFonts w:ascii="仿宋_GB2312" w:eastAsia="仿宋_GB2312" w:hAnsi="Times New Roman" w:hint="eastAsia"/>
          <w:vertAlign w:val="subscript"/>
        </w:rPr>
        <w:t>2</w:t>
      </w:r>
      <w:r>
        <w:rPr>
          <w:rFonts w:ascii="仿宋_GB2312" w:eastAsia="仿宋_GB2312" w:hAnsi="宋体" w:hint="eastAsia"/>
        </w:rPr>
        <w:t>受体，对</w:t>
      </w:r>
      <w:r>
        <w:rPr>
          <w:rFonts w:ascii="仿宋_GB2312" w:eastAsia="仿宋_GB2312" w:hAnsi="Times New Roman" w:hint="eastAsia"/>
        </w:rPr>
        <w:t>α</w:t>
      </w:r>
      <w:r>
        <w:rPr>
          <w:rFonts w:ascii="仿宋_GB2312" w:eastAsia="仿宋_GB2312" w:hAnsi="Times New Roman" w:hint="eastAsia"/>
          <w:vertAlign w:val="subscript"/>
        </w:rPr>
        <w:t>1</w:t>
      </w:r>
      <w:r>
        <w:rPr>
          <w:rFonts w:ascii="仿宋_GB2312" w:eastAsia="仿宋_GB2312" w:hAnsi="宋体" w:hint="eastAsia"/>
        </w:rPr>
        <w:t>、</w:t>
      </w:r>
      <w:r>
        <w:rPr>
          <w:rFonts w:ascii="仿宋_GB2312" w:eastAsia="仿宋_GB2312" w:hAnsi="Times New Roman" w:hint="eastAsia"/>
        </w:rPr>
        <w:t>α</w:t>
      </w:r>
      <w:r>
        <w:rPr>
          <w:rFonts w:ascii="仿宋_GB2312" w:eastAsia="仿宋_GB2312" w:hAnsi="Times New Roman" w:hint="eastAsia"/>
          <w:vertAlign w:val="subscript"/>
        </w:rPr>
        <w:t>2</w:t>
      </w:r>
      <w:r>
        <w:rPr>
          <w:rFonts w:ascii="仿宋_GB2312" w:eastAsia="仿宋_GB2312" w:hAnsi="宋体" w:hint="eastAsia"/>
        </w:rPr>
        <w:t>肾上腺素受体、毒蕈碱</w:t>
      </w:r>
      <w:r>
        <w:rPr>
          <w:rFonts w:ascii="仿宋_GB2312" w:eastAsia="仿宋_GB2312" w:hAnsi="Times New Roman" w:hint="eastAsia"/>
        </w:rPr>
        <w:t>M</w:t>
      </w:r>
      <w:r>
        <w:rPr>
          <w:rFonts w:ascii="仿宋_GB2312" w:eastAsia="仿宋_GB2312" w:hAnsi="宋体" w:hint="eastAsia"/>
        </w:rPr>
        <w:t>受体、组胺</w:t>
      </w:r>
      <w:r>
        <w:rPr>
          <w:rFonts w:ascii="仿宋_GB2312" w:eastAsia="仿宋_GB2312" w:hAnsi="Times New Roman" w:hint="eastAsia"/>
        </w:rPr>
        <w:t>H</w:t>
      </w:r>
      <w:r>
        <w:rPr>
          <w:rFonts w:ascii="仿宋_GB2312" w:eastAsia="仿宋_GB2312" w:hAnsi="宋体" w:hint="eastAsia"/>
        </w:rPr>
        <w:t>受体等均有阻断作用，可产生锥体外系反应、迟发型运动障碍、抗胆碱作用与认知障碍、直立性低血压和镇静等不良反应，因而增加跌倒风险。非典型性抗精</w:t>
      </w:r>
      <w:r>
        <w:rPr>
          <w:rFonts w:ascii="仿宋_GB2312" w:eastAsia="仿宋_GB2312" w:hAnsi="宋体" w:hint="eastAsia"/>
        </w:rPr>
        <w:lastRenderedPageBreak/>
        <w:t>神病药物对</w:t>
      </w:r>
      <w:r>
        <w:rPr>
          <w:rFonts w:ascii="仿宋_GB2312" w:eastAsia="仿宋_GB2312" w:hAnsi="Times New Roman" w:hint="eastAsia"/>
        </w:rPr>
        <w:t>5-HT</w:t>
      </w:r>
      <w:r>
        <w:rPr>
          <w:rFonts w:ascii="仿宋_GB2312" w:eastAsia="仿宋_GB2312" w:hAnsi="宋体" w:hint="eastAsia"/>
        </w:rPr>
        <w:t>受体有较高的阻断作用，作用于中脑边缘系统，引发锥体外</w:t>
      </w:r>
      <w:proofErr w:type="gramStart"/>
      <w:r>
        <w:rPr>
          <w:rFonts w:ascii="仿宋_GB2312" w:eastAsia="仿宋_GB2312" w:hAnsi="宋体" w:hint="eastAsia"/>
        </w:rPr>
        <w:t>系反应</w:t>
      </w:r>
      <w:proofErr w:type="gramEnd"/>
      <w:r>
        <w:rPr>
          <w:rFonts w:ascii="仿宋_GB2312" w:eastAsia="仿宋_GB2312" w:hAnsi="宋体" w:hint="eastAsia"/>
        </w:rPr>
        <w:t>比率较小。此类药物与可致跌倒不良反应的相关性见表</w:t>
      </w:r>
      <w:r>
        <w:rPr>
          <w:rFonts w:ascii="仿宋_GB2312" w:eastAsia="仿宋_GB2312" w:hAnsi="Times New Roman" w:hint="eastAsia"/>
        </w:rPr>
        <w:t>1</w:t>
      </w:r>
      <w:r>
        <w:rPr>
          <w:rFonts w:ascii="仿宋_GB2312" w:eastAsia="仿宋_GB2312" w:hAnsi="Times New Roman" w:hint="eastAsia"/>
          <w:vertAlign w:val="superscript"/>
        </w:rPr>
        <w:t>[9]</w:t>
      </w:r>
      <w:r>
        <w:rPr>
          <w:rFonts w:ascii="仿宋_GB2312" w:eastAsia="仿宋_GB2312" w:hAnsi="宋体" w:hint="eastAsia"/>
        </w:rPr>
        <w:t>。</w:t>
      </w:r>
    </w:p>
    <w:p w:rsidR="00266B44" w:rsidRDefault="00384CC1">
      <w:pPr>
        <w:ind w:firstLine="480"/>
        <w:jc w:val="center"/>
        <w:rPr>
          <w:rFonts w:ascii="仿宋_GB2312" w:eastAsia="仿宋_GB2312" w:hAnsi="Times New Roman"/>
        </w:rPr>
      </w:pPr>
      <w:r>
        <w:rPr>
          <w:rFonts w:ascii="仿宋_GB2312" w:eastAsia="仿宋_GB2312" w:hAnsi="宋体" w:hint="eastAsia"/>
          <w:b/>
          <w:sz w:val="21"/>
          <w:szCs w:val="21"/>
        </w:rPr>
        <w:t>表</w:t>
      </w:r>
      <w:r>
        <w:rPr>
          <w:rFonts w:ascii="仿宋_GB2312" w:eastAsia="仿宋_GB2312" w:hAnsi="Times New Roman" w:hint="eastAsia"/>
          <w:b/>
          <w:sz w:val="21"/>
          <w:szCs w:val="21"/>
        </w:rPr>
        <w:t xml:space="preserve">1 </w:t>
      </w:r>
      <w:proofErr w:type="gramStart"/>
      <w:r>
        <w:rPr>
          <w:rFonts w:ascii="仿宋_GB2312" w:eastAsia="仿宋_GB2312" w:hAnsi="宋体" w:hint="eastAsia"/>
          <w:b/>
          <w:sz w:val="21"/>
          <w:szCs w:val="21"/>
        </w:rPr>
        <w:t>抗精神病药物致跌倒</w:t>
      </w:r>
      <w:proofErr w:type="gramEnd"/>
      <w:r>
        <w:rPr>
          <w:rFonts w:ascii="仿宋_GB2312" w:eastAsia="仿宋_GB2312" w:hAnsi="宋体" w:hint="eastAsia"/>
          <w:b/>
          <w:sz w:val="21"/>
          <w:szCs w:val="21"/>
        </w:rPr>
        <w:t>相关不良反应比较</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134"/>
        <w:gridCol w:w="1276"/>
        <w:gridCol w:w="1701"/>
        <w:gridCol w:w="1505"/>
        <w:gridCol w:w="938"/>
        <w:gridCol w:w="1526"/>
      </w:tblGrid>
      <w:tr w:rsidR="00266B44">
        <w:trPr>
          <w:trHeight w:val="420"/>
          <w:jc w:val="center"/>
        </w:trPr>
        <w:tc>
          <w:tcPr>
            <w:tcW w:w="1183"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分类</w:t>
            </w:r>
          </w:p>
        </w:tc>
        <w:tc>
          <w:tcPr>
            <w:tcW w:w="1134" w:type="dxa"/>
          </w:tcPr>
          <w:p w:rsidR="00266B44" w:rsidRDefault="00384CC1">
            <w:pPr>
              <w:snapToGrid w:val="0"/>
              <w:rPr>
                <w:rFonts w:ascii="仿宋_GB2312" w:eastAsia="仿宋_GB2312" w:hAnsi="Times New Roman"/>
                <w:bCs/>
                <w:szCs w:val="21"/>
              </w:rPr>
            </w:pPr>
            <w:r>
              <w:rPr>
                <w:rFonts w:ascii="仿宋_GB2312" w:eastAsia="仿宋_GB2312" w:hAnsi="宋体" w:hint="eastAsia"/>
                <w:bCs/>
                <w:sz w:val="21"/>
                <w:szCs w:val="21"/>
              </w:rPr>
              <w:t>药物</w:t>
            </w:r>
          </w:p>
        </w:tc>
        <w:tc>
          <w:tcPr>
            <w:tcW w:w="1276" w:type="dxa"/>
          </w:tcPr>
          <w:p w:rsidR="00266B44" w:rsidRDefault="00384CC1">
            <w:pPr>
              <w:snapToGrid w:val="0"/>
              <w:rPr>
                <w:rFonts w:ascii="仿宋_GB2312" w:eastAsia="仿宋_GB2312" w:hAnsi="Times New Roman"/>
                <w:bCs/>
                <w:szCs w:val="21"/>
              </w:rPr>
            </w:pPr>
            <w:proofErr w:type="gramStart"/>
            <w:r>
              <w:rPr>
                <w:rFonts w:ascii="仿宋_GB2312" w:eastAsia="仿宋_GB2312" w:hAnsi="宋体" w:hint="eastAsia"/>
                <w:bCs/>
                <w:sz w:val="21"/>
                <w:szCs w:val="21"/>
              </w:rPr>
              <w:t>类帕金</w:t>
            </w:r>
            <w:proofErr w:type="gramEnd"/>
            <w:r>
              <w:rPr>
                <w:rFonts w:ascii="仿宋_GB2312" w:eastAsia="仿宋_GB2312" w:hAnsi="宋体" w:hint="eastAsia"/>
                <w:bCs/>
                <w:sz w:val="21"/>
                <w:szCs w:val="21"/>
              </w:rPr>
              <w:t>森症</w:t>
            </w:r>
          </w:p>
        </w:tc>
        <w:tc>
          <w:tcPr>
            <w:tcW w:w="1701" w:type="dxa"/>
          </w:tcPr>
          <w:p w:rsidR="00266B44" w:rsidRDefault="00384CC1">
            <w:pPr>
              <w:snapToGrid w:val="0"/>
              <w:rPr>
                <w:rFonts w:ascii="仿宋_GB2312" w:eastAsia="仿宋_GB2312" w:hAnsi="Times New Roman"/>
                <w:bCs/>
                <w:szCs w:val="21"/>
              </w:rPr>
            </w:pPr>
            <w:r>
              <w:rPr>
                <w:rFonts w:ascii="仿宋_GB2312" w:eastAsia="仿宋_GB2312" w:hAnsi="宋体" w:hint="eastAsia"/>
                <w:bCs/>
                <w:sz w:val="21"/>
                <w:szCs w:val="21"/>
              </w:rPr>
              <w:t>迟发性运动障碍</w:t>
            </w:r>
          </w:p>
        </w:tc>
        <w:tc>
          <w:tcPr>
            <w:tcW w:w="1505" w:type="dxa"/>
          </w:tcPr>
          <w:p w:rsidR="00266B44" w:rsidRDefault="00384CC1">
            <w:pPr>
              <w:snapToGrid w:val="0"/>
              <w:rPr>
                <w:rFonts w:ascii="仿宋_GB2312" w:eastAsia="仿宋_GB2312" w:hAnsi="Times New Roman"/>
                <w:bCs/>
                <w:szCs w:val="21"/>
              </w:rPr>
            </w:pPr>
            <w:r>
              <w:rPr>
                <w:rFonts w:ascii="仿宋_GB2312" w:eastAsia="仿宋_GB2312" w:hAnsi="宋体" w:hint="eastAsia"/>
                <w:bCs/>
                <w:sz w:val="21"/>
                <w:szCs w:val="21"/>
              </w:rPr>
              <w:t>体位性低血压</w:t>
            </w:r>
          </w:p>
        </w:tc>
        <w:tc>
          <w:tcPr>
            <w:tcW w:w="938" w:type="dxa"/>
          </w:tcPr>
          <w:p w:rsidR="00266B44" w:rsidRDefault="00384CC1">
            <w:pPr>
              <w:snapToGrid w:val="0"/>
              <w:rPr>
                <w:rFonts w:ascii="仿宋_GB2312" w:eastAsia="仿宋_GB2312" w:hAnsi="Times New Roman"/>
                <w:bCs/>
                <w:szCs w:val="21"/>
              </w:rPr>
            </w:pPr>
            <w:r>
              <w:rPr>
                <w:rFonts w:ascii="仿宋_GB2312" w:eastAsia="仿宋_GB2312" w:hAnsi="宋体" w:hint="eastAsia"/>
                <w:bCs/>
                <w:sz w:val="21"/>
                <w:szCs w:val="21"/>
              </w:rPr>
              <w:t>镇静</w:t>
            </w:r>
          </w:p>
        </w:tc>
        <w:tc>
          <w:tcPr>
            <w:tcW w:w="1526" w:type="dxa"/>
          </w:tcPr>
          <w:p w:rsidR="00266B44" w:rsidRDefault="00384CC1">
            <w:pPr>
              <w:snapToGrid w:val="0"/>
              <w:rPr>
                <w:rFonts w:ascii="仿宋_GB2312" w:eastAsia="仿宋_GB2312" w:hAnsi="Times New Roman"/>
                <w:bCs/>
                <w:szCs w:val="21"/>
              </w:rPr>
            </w:pPr>
            <w:r>
              <w:rPr>
                <w:rFonts w:ascii="仿宋_GB2312" w:eastAsia="仿宋_GB2312" w:hAnsi="宋体" w:hint="eastAsia"/>
                <w:bCs/>
                <w:sz w:val="21"/>
                <w:szCs w:val="21"/>
              </w:rPr>
              <w:t>诱发癫痫发作</w:t>
            </w:r>
          </w:p>
        </w:tc>
      </w:tr>
      <w:tr w:rsidR="00266B44">
        <w:trPr>
          <w:trHeight w:val="420"/>
          <w:jc w:val="center"/>
        </w:trPr>
        <w:tc>
          <w:tcPr>
            <w:tcW w:w="1183" w:type="dxa"/>
            <w:vMerge w:val="restart"/>
          </w:tcPr>
          <w:p w:rsidR="00266B44" w:rsidRDefault="00384CC1">
            <w:pPr>
              <w:snapToGrid w:val="0"/>
              <w:rPr>
                <w:rFonts w:ascii="仿宋_GB2312" w:eastAsia="仿宋_GB2312" w:hAnsi="Times New Roman"/>
                <w:szCs w:val="21"/>
              </w:rPr>
            </w:pPr>
            <w:r>
              <w:rPr>
                <w:rFonts w:ascii="仿宋_GB2312" w:eastAsia="仿宋_GB2312" w:hAnsi="宋体" w:hint="eastAsia"/>
                <w:sz w:val="21"/>
                <w:szCs w:val="21"/>
              </w:rPr>
              <w:t>典型</w:t>
            </w:r>
          </w:p>
        </w:tc>
        <w:tc>
          <w:tcPr>
            <w:tcW w:w="1134" w:type="dxa"/>
          </w:tcPr>
          <w:p w:rsidR="00266B44" w:rsidRDefault="00384CC1">
            <w:pPr>
              <w:snapToGrid w:val="0"/>
              <w:rPr>
                <w:rFonts w:ascii="仿宋_GB2312" w:eastAsia="仿宋_GB2312" w:hAnsi="Times New Roman"/>
                <w:szCs w:val="21"/>
              </w:rPr>
            </w:pPr>
            <w:r>
              <w:rPr>
                <w:rFonts w:ascii="仿宋_GB2312" w:eastAsia="仿宋_GB2312" w:hAnsi="宋体" w:hint="eastAsia"/>
                <w:sz w:val="21"/>
                <w:szCs w:val="21"/>
              </w:rPr>
              <w:t>氟哌啶醇</w:t>
            </w:r>
          </w:p>
        </w:tc>
        <w:tc>
          <w:tcPr>
            <w:tcW w:w="127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701"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05"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938"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2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r>
      <w:tr w:rsidR="00266B44">
        <w:trPr>
          <w:trHeight w:val="420"/>
          <w:jc w:val="center"/>
        </w:trPr>
        <w:tc>
          <w:tcPr>
            <w:tcW w:w="1183" w:type="dxa"/>
            <w:vMerge/>
          </w:tcPr>
          <w:p w:rsidR="00266B44" w:rsidRDefault="00266B44">
            <w:pPr>
              <w:snapToGrid w:val="0"/>
              <w:rPr>
                <w:rFonts w:ascii="仿宋_GB2312" w:eastAsia="仿宋_GB2312" w:hAnsi="Times New Roman"/>
                <w:szCs w:val="21"/>
              </w:rPr>
            </w:pPr>
          </w:p>
        </w:tc>
        <w:tc>
          <w:tcPr>
            <w:tcW w:w="1134" w:type="dxa"/>
          </w:tcPr>
          <w:p w:rsidR="00266B44" w:rsidRDefault="00384CC1">
            <w:pPr>
              <w:snapToGrid w:val="0"/>
              <w:rPr>
                <w:rFonts w:ascii="仿宋_GB2312" w:eastAsia="仿宋_GB2312" w:hAnsi="Times New Roman"/>
                <w:szCs w:val="21"/>
              </w:rPr>
            </w:pPr>
            <w:r>
              <w:rPr>
                <w:rFonts w:ascii="仿宋_GB2312" w:eastAsia="仿宋_GB2312" w:hAnsi="宋体" w:hint="eastAsia"/>
                <w:sz w:val="21"/>
                <w:szCs w:val="21"/>
              </w:rPr>
              <w:t>舒必利</w:t>
            </w:r>
          </w:p>
        </w:tc>
        <w:tc>
          <w:tcPr>
            <w:tcW w:w="127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701"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05"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938"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52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r>
      <w:tr w:rsidR="00266B44">
        <w:trPr>
          <w:trHeight w:val="420"/>
          <w:jc w:val="center"/>
        </w:trPr>
        <w:tc>
          <w:tcPr>
            <w:tcW w:w="1183" w:type="dxa"/>
            <w:vMerge w:val="restart"/>
          </w:tcPr>
          <w:p w:rsidR="00266B44" w:rsidRDefault="00384CC1">
            <w:pPr>
              <w:snapToGrid w:val="0"/>
              <w:rPr>
                <w:rFonts w:ascii="仿宋_GB2312" w:eastAsia="仿宋_GB2312" w:hAnsi="Times New Roman"/>
                <w:szCs w:val="21"/>
              </w:rPr>
            </w:pPr>
            <w:r>
              <w:rPr>
                <w:rFonts w:ascii="仿宋_GB2312" w:eastAsia="仿宋_GB2312" w:hAnsi="宋体" w:hint="eastAsia"/>
                <w:sz w:val="21"/>
                <w:szCs w:val="21"/>
              </w:rPr>
              <w:t>非典型</w:t>
            </w:r>
          </w:p>
        </w:tc>
        <w:tc>
          <w:tcPr>
            <w:tcW w:w="1134" w:type="dxa"/>
          </w:tcPr>
          <w:p w:rsidR="00266B44" w:rsidRDefault="00384CC1">
            <w:pPr>
              <w:snapToGrid w:val="0"/>
              <w:rPr>
                <w:rFonts w:ascii="仿宋_GB2312" w:eastAsia="仿宋_GB2312" w:hAnsi="Times New Roman"/>
                <w:szCs w:val="21"/>
              </w:rPr>
            </w:pPr>
            <w:r>
              <w:rPr>
                <w:rFonts w:ascii="仿宋_GB2312" w:eastAsia="仿宋_GB2312" w:hAnsi="宋体" w:hint="eastAsia"/>
                <w:sz w:val="21"/>
                <w:szCs w:val="21"/>
              </w:rPr>
              <w:t>氯氮平</w:t>
            </w:r>
          </w:p>
        </w:tc>
        <w:tc>
          <w:tcPr>
            <w:tcW w:w="127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701"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505"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938"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2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r>
      <w:tr w:rsidR="00266B44">
        <w:trPr>
          <w:trHeight w:val="420"/>
          <w:jc w:val="center"/>
        </w:trPr>
        <w:tc>
          <w:tcPr>
            <w:tcW w:w="1183" w:type="dxa"/>
            <w:vMerge/>
          </w:tcPr>
          <w:p w:rsidR="00266B44" w:rsidRDefault="00266B44">
            <w:pPr>
              <w:snapToGrid w:val="0"/>
              <w:rPr>
                <w:rFonts w:ascii="仿宋_GB2312" w:eastAsia="仿宋_GB2312" w:hAnsi="Times New Roman"/>
                <w:szCs w:val="21"/>
              </w:rPr>
            </w:pPr>
          </w:p>
        </w:tc>
        <w:tc>
          <w:tcPr>
            <w:tcW w:w="1134" w:type="dxa"/>
          </w:tcPr>
          <w:p w:rsidR="00266B44" w:rsidRDefault="00384CC1">
            <w:pPr>
              <w:snapToGrid w:val="0"/>
              <w:rPr>
                <w:rFonts w:ascii="仿宋_GB2312" w:eastAsia="仿宋_GB2312" w:hAnsi="Times New Roman"/>
                <w:szCs w:val="21"/>
              </w:rPr>
            </w:pPr>
            <w:proofErr w:type="gramStart"/>
            <w:r>
              <w:rPr>
                <w:rFonts w:ascii="仿宋_GB2312" w:eastAsia="仿宋_GB2312" w:hAnsi="宋体" w:hint="eastAsia"/>
                <w:sz w:val="21"/>
                <w:szCs w:val="21"/>
              </w:rPr>
              <w:t>奥氮平</w:t>
            </w:r>
            <w:proofErr w:type="gramEnd"/>
          </w:p>
        </w:tc>
        <w:tc>
          <w:tcPr>
            <w:tcW w:w="127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701"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05"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938"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2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r>
      <w:tr w:rsidR="00266B44">
        <w:trPr>
          <w:trHeight w:val="420"/>
          <w:jc w:val="center"/>
        </w:trPr>
        <w:tc>
          <w:tcPr>
            <w:tcW w:w="1183" w:type="dxa"/>
            <w:vMerge/>
            <w:shd w:val="clear" w:color="auto" w:fill="F2F2F2"/>
          </w:tcPr>
          <w:p w:rsidR="00266B44" w:rsidRDefault="00266B44">
            <w:pPr>
              <w:snapToGrid w:val="0"/>
              <w:rPr>
                <w:rFonts w:ascii="仿宋_GB2312" w:eastAsia="仿宋_GB2312" w:hAnsi="Times New Roman"/>
                <w:szCs w:val="21"/>
              </w:rPr>
            </w:pPr>
          </w:p>
        </w:tc>
        <w:tc>
          <w:tcPr>
            <w:tcW w:w="1134" w:type="dxa"/>
          </w:tcPr>
          <w:p w:rsidR="00266B44" w:rsidRDefault="00384CC1">
            <w:pPr>
              <w:snapToGrid w:val="0"/>
              <w:rPr>
                <w:rFonts w:ascii="仿宋_GB2312" w:eastAsia="仿宋_GB2312" w:hAnsi="Times New Roman"/>
                <w:szCs w:val="21"/>
              </w:rPr>
            </w:pPr>
            <w:proofErr w:type="gramStart"/>
            <w:r>
              <w:rPr>
                <w:rFonts w:ascii="仿宋_GB2312" w:eastAsia="仿宋_GB2312" w:hAnsi="宋体" w:hint="eastAsia"/>
                <w:sz w:val="21"/>
                <w:szCs w:val="21"/>
              </w:rPr>
              <w:t>利培酮</w:t>
            </w:r>
            <w:proofErr w:type="gramEnd"/>
          </w:p>
        </w:tc>
        <w:tc>
          <w:tcPr>
            <w:tcW w:w="127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701"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05"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938"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2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r>
      <w:tr w:rsidR="00266B44">
        <w:trPr>
          <w:trHeight w:val="420"/>
          <w:jc w:val="center"/>
        </w:trPr>
        <w:tc>
          <w:tcPr>
            <w:tcW w:w="1183" w:type="dxa"/>
            <w:vMerge/>
          </w:tcPr>
          <w:p w:rsidR="00266B44" w:rsidRDefault="00266B44">
            <w:pPr>
              <w:snapToGrid w:val="0"/>
              <w:rPr>
                <w:rFonts w:ascii="仿宋_GB2312" w:eastAsia="仿宋_GB2312" w:hAnsi="Times New Roman"/>
                <w:szCs w:val="21"/>
              </w:rPr>
            </w:pPr>
          </w:p>
        </w:tc>
        <w:tc>
          <w:tcPr>
            <w:tcW w:w="1134" w:type="dxa"/>
          </w:tcPr>
          <w:p w:rsidR="00266B44" w:rsidRDefault="00384CC1">
            <w:pPr>
              <w:snapToGrid w:val="0"/>
              <w:rPr>
                <w:rFonts w:ascii="仿宋_GB2312" w:eastAsia="仿宋_GB2312" w:hAnsi="Times New Roman"/>
                <w:szCs w:val="21"/>
              </w:rPr>
            </w:pPr>
            <w:proofErr w:type="gramStart"/>
            <w:r>
              <w:rPr>
                <w:rFonts w:ascii="仿宋_GB2312" w:eastAsia="仿宋_GB2312" w:hAnsi="宋体" w:hint="eastAsia"/>
                <w:sz w:val="21"/>
                <w:szCs w:val="21"/>
              </w:rPr>
              <w:t>喹硫平</w:t>
            </w:r>
            <w:proofErr w:type="gramEnd"/>
          </w:p>
        </w:tc>
        <w:tc>
          <w:tcPr>
            <w:tcW w:w="127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701"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05"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938"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2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r>
      <w:tr w:rsidR="00266B44">
        <w:trPr>
          <w:trHeight w:val="420"/>
          <w:jc w:val="center"/>
        </w:trPr>
        <w:tc>
          <w:tcPr>
            <w:tcW w:w="1183" w:type="dxa"/>
            <w:vMerge/>
            <w:shd w:val="clear" w:color="auto" w:fill="F2F2F2"/>
          </w:tcPr>
          <w:p w:rsidR="00266B44" w:rsidRDefault="00266B44">
            <w:pPr>
              <w:snapToGrid w:val="0"/>
              <w:rPr>
                <w:rFonts w:ascii="仿宋_GB2312" w:eastAsia="仿宋_GB2312" w:hAnsi="Times New Roman"/>
                <w:szCs w:val="21"/>
              </w:rPr>
            </w:pPr>
          </w:p>
        </w:tc>
        <w:tc>
          <w:tcPr>
            <w:tcW w:w="1134" w:type="dxa"/>
          </w:tcPr>
          <w:p w:rsidR="00266B44" w:rsidRDefault="00384CC1">
            <w:pPr>
              <w:snapToGrid w:val="0"/>
              <w:rPr>
                <w:rFonts w:ascii="仿宋_GB2312" w:eastAsia="仿宋_GB2312" w:hAnsi="Times New Roman"/>
                <w:szCs w:val="21"/>
              </w:rPr>
            </w:pPr>
            <w:r>
              <w:rPr>
                <w:rFonts w:ascii="仿宋_GB2312" w:eastAsia="仿宋_GB2312" w:hAnsi="宋体" w:hint="eastAsia"/>
                <w:sz w:val="21"/>
                <w:szCs w:val="21"/>
              </w:rPr>
              <w:t>齐拉西酮</w:t>
            </w:r>
          </w:p>
        </w:tc>
        <w:tc>
          <w:tcPr>
            <w:tcW w:w="127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701"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05"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938"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52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r>
      <w:tr w:rsidR="00266B44">
        <w:trPr>
          <w:trHeight w:val="420"/>
          <w:jc w:val="center"/>
        </w:trPr>
        <w:tc>
          <w:tcPr>
            <w:tcW w:w="1183" w:type="dxa"/>
            <w:vMerge/>
          </w:tcPr>
          <w:p w:rsidR="00266B44" w:rsidRDefault="00266B44">
            <w:pPr>
              <w:snapToGrid w:val="0"/>
              <w:rPr>
                <w:rFonts w:ascii="仿宋_GB2312" w:eastAsia="仿宋_GB2312" w:hAnsi="Times New Roman"/>
                <w:szCs w:val="21"/>
              </w:rPr>
            </w:pPr>
          </w:p>
        </w:tc>
        <w:tc>
          <w:tcPr>
            <w:tcW w:w="1134" w:type="dxa"/>
          </w:tcPr>
          <w:p w:rsidR="00266B44" w:rsidRDefault="00384CC1">
            <w:pPr>
              <w:snapToGrid w:val="0"/>
              <w:rPr>
                <w:rFonts w:ascii="仿宋_GB2312" w:eastAsia="仿宋_GB2312" w:hAnsi="Times New Roman"/>
                <w:szCs w:val="21"/>
              </w:rPr>
            </w:pPr>
            <w:r>
              <w:rPr>
                <w:rFonts w:ascii="仿宋_GB2312" w:eastAsia="仿宋_GB2312" w:hAnsi="宋体" w:hint="eastAsia"/>
                <w:sz w:val="21"/>
                <w:szCs w:val="21"/>
              </w:rPr>
              <w:t>阿立</w:t>
            </w:r>
            <w:proofErr w:type="gramStart"/>
            <w:r>
              <w:rPr>
                <w:rFonts w:ascii="仿宋_GB2312" w:eastAsia="仿宋_GB2312" w:hAnsi="宋体" w:hint="eastAsia"/>
                <w:sz w:val="21"/>
                <w:szCs w:val="21"/>
              </w:rPr>
              <w:t>哌唑</w:t>
            </w:r>
            <w:proofErr w:type="gramEnd"/>
          </w:p>
        </w:tc>
        <w:tc>
          <w:tcPr>
            <w:tcW w:w="127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701"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1505"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c>
          <w:tcPr>
            <w:tcW w:w="938"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0</w:t>
            </w:r>
          </w:p>
        </w:tc>
        <w:tc>
          <w:tcPr>
            <w:tcW w:w="1526" w:type="dxa"/>
          </w:tcPr>
          <w:p w:rsidR="00266B44" w:rsidRDefault="00384CC1">
            <w:pPr>
              <w:snapToGrid w:val="0"/>
              <w:rPr>
                <w:rFonts w:ascii="仿宋_GB2312" w:eastAsia="仿宋_GB2312" w:hAnsi="Times New Roman"/>
                <w:szCs w:val="21"/>
              </w:rPr>
            </w:pPr>
            <w:r>
              <w:rPr>
                <w:rFonts w:ascii="仿宋_GB2312" w:eastAsia="仿宋_GB2312" w:hAnsi="Times New Roman" w:hint="eastAsia"/>
                <w:sz w:val="21"/>
                <w:szCs w:val="21"/>
              </w:rPr>
              <w:t>(+)</w:t>
            </w:r>
          </w:p>
        </w:tc>
      </w:tr>
    </w:tbl>
    <w:p w:rsidR="00266B44" w:rsidRDefault="00384CC1">
      <w:pPr>
        <w:rPr>
          <w:rFonts w:ascii="仿宋_GB2312" w:eastAsia="仿宋_GB2312" w:hAnsi="Times New Roman"/>
          <w:b/>
        </w:rPr>
      </w:pPr>
      <w:r>
        <w:rPr>
          <w:rFonts w:ascii="仿宋_GB2312" w:eastAsia="仿宋_GB2312" w:hAnsi="Times New Roman" w:hint="eastAsia"/>
          <w:sz w:val="21"/>
          <w:szCs w:val="21"/>
        </w:rPr>
        <w:t>0=</w:t>
      </w:r>
      <w:r>
        <w:rPr>
          <w:rFonts w:ascii="仿宋_GB2312" w:eastAsia="仿宋_GB2312" w:hAnsi="宋体" w:hint="eastAsia"/>
          <w:sz w:val="21"/>
          <w:szCs w:val="21"/>
        </w:rPr>
        <w:t>无；（</w:t>
      </w:r>
      <w:r>
        <w:rPr>
          <w:rFonts w:ascii="仿宋_GB2312" w:eastAsia="仿宋_GB2312" w:hAnsi="Times New Roman" w:hint="eastAsia"/>
          <w:sz w:val="21"/>
          <w:szCs w:val="21"/>
        </w:rPr>
        <w:t>+</w:t>
      </w:r>
      <w:r>
        <w:rPr>
          <w:rFonts w:ascii="仿宋_GB2312" w:eastAsia="仿宋_GB2312" w:hAnsi="宋体" w:hint="eastAsia"/>
          <w:sz w:val="21"/>
          <w:szCs w:val="21"/>
        </w:rPr>
        <w:t>）偶发；</w:t>
      </w:r>
      <w:r>
        <w:rPr>
          <w:rFonts w:ascii="仿宋_GB2312" w:eastAsia="仿宋_GB2312" w:hAnsi="Times New Roman" w:hint="eastAsia"/>
          <w:sz w:val="21"/>
          <w:szCs w:val="21"/>
        </w:rPr>
        <w:t>+</w:t>
      </w:r>
      <w:r>
        <w:rPr>
          <w:rFonts w:ascii="仿宋_GB2312" w:eastAsia="仿宋_GB2312" w:hAnsi="宋体" w:hint="eastAsia"/>
          <w:sz w:val="21"/>
          <w:szCs w:val="21"/>
        </w:rPr>
        <w:t>轻度（</w:t>
      </w:r>
      <w:r>
        <w:rPr>
          <w:rFonts w:ascii="仿宋_GB2312" w:eastAsia="仿宋_GB2312" w:hAnsi="Times New Roman" w:hint="eastAsia"/>
          <w:sz w:val="21"/>
          <w:szCs w:val="21"/>
        </w:rPr>
        <w:t>&lt;1%</w:t>
      </w:r>
      <w:r>
        <w:rPr>
          <w:rFonts w:ascii="仿宋_GB2312" w:eastAsia="仿宋_GB2312" w:hAnsi="宋体" w:hint="eastAsia"/>
          <w:sz w:val="21"/>
          <w:szCs w:val="21"/>
        </w:rPr>
        <w:t>）；</w:t>
      </w:r>
      <w:r>
        <w:rPr>
          <w:rFonts w:ascii="仿宋_GB2312" w:eastAsia="仿宋_GB2312" w:hAnsi="Times New Roman" w:hint="eastAsia"/>
          <w:sz w:val="21"/>
          <w:szCs w:val="21"/>
        </w:rPr>
        <w:t>++</w:t>
      </w:r>
      <w:r>
        <w:rPr>
          <w:rFonts w:ascii="仿宋_GB2312" w:eastAsia="仿宋_GB2312" w:hAnsi="宋体" w:hint="eastAsia"/>
          <w:sz w:val="21"/>
          <w:szCs w:val="21"/>
        </w:rPr>
        <w:t>中度（</w:t>
      </w:r>
      <w:r>
        <w:rPr>
          <w:rFonts w:ascii="仿宋_GB2312" w:eastAsia="仿宋_GB2312" w:hAnsi="Times New Roman" w:hint="eastAsia"/>
          <w:sz w:val="21"/>
          <w:szCs w:val="21"/>
        </w:rPr>
        <w:t>&lt;10%</w:t>
      </w:r>
      <w:r>
        <w:rPr>
          <w:rFonts w:ascii="仿宋_GB2312" w:eastAsia="仿宋_GB2312" w:hAnsi="宋体" w:hint="eastAsia"/>
          <w:sz w:val="21"/>
          <w:szCs w:val="21"/>
        </w:rPr>
        <w:t>）；</w:t>
      </w:r>
      <w:r>
        <w:rPr>
          <w:rFonts w:ascii="仿宋_GB2312" w:eastAsia="仿宋_GB2312" w:hAnsi="Times New Roman" w:hint="eastAsia"/>
          <w:sz w:val="21"/>
          <w:szCs w:val="21"/>
        </w:rPr>
        <w:t>+++</w:t>
      </w:r>
      <w:r>
        <w:rPr>
          <w:rFonts w:ascii="仿宋_GB2312" w:eastAsia="仿宋_GB2312" w:hAnsi="宋体" w:hint="eastAsia"/>
          <w:sz w:val="21"/>
          <w:szCs w:val="21"/>
        </w:rPr>
        <w:t>重度（</w:t>
      </w:r>
      <w:r>
        <w:rPr>
          <w:rFonts w:ascii="仿宋_GB2312" w:eastAsia="仿宋_GB2312" w:hAnsi="Times New Roman" w:hint="eastAsia"/>
          <w:sz w:val="21"/>
          <w:szCs w:val="21"/>
        </w:rPr>
        <w:t>&gt;10%</w:t>
      </w:r>
      <w:r>
        <w:rPr>
          <w:rFonts w:ascii="仿宋_GB2312" w:eastAsia="仿宋_GB2312" w:hAnsi="宋体" w:hint="eastAsia"/>
          <w:sz w:val="21"/>
          <w:szCs w:val="21"/>
        </w:rPr>
        <w:t>）；？不明确。</w:t>
      </w:r>
    </w:p>
    <w:p w:rsidR="00266B44" w:rsidRDefault="00384CC1">
      <w:pPr>
        <w:outlineLvl w:val="0"/>
        <w:rPr>
          <w:rFonts w:ascii="仿宋_GB2312" w:eastAsia="仿宋_GB2312" w:hAnsi="Times New Roman"/>
          <w:b/>
        </w:rPr>
      </w:pPr>
      <w:r>
        <w:rPr>
          <w:rFonts w:ascii="仿宋_GB2312" w:eastAsia="仿宋_GB2312" w:hAnsi="Times New Roman" w:hint="eastAsia"/>
          <w:b/>
        </w:rPr>
        <w:t xml:space="preserve">1.2  </w:t>
      </w:r>
      <w:r>
        <w:rPr>
          <w:rFonts w:ascii="仿宋_GB2312" w:eastAsia="仿宋_GB2312" w:hAnsi="宋体" w:hint="eastAsia"/>
          <w:b/>
        </w:rPr>
        <w:t>抗抑郁药物</w:t>
      </w:r>
    </w:p>
    <w:p w:rsidR="00266B44" w:rsidRDefault="00384CC1">
      <w:pPr>
        <w:autoSpaceDE w:val="0"/>
        <w:autoSpaceDN w:val="0"/>
        <w:adjustRightInd w:val="0"/>
        <w:ind w:firstLineChars="200" w:firstLine="480"/>
        <w:rPr>
          <w:rFonts w:ascii="仿宋_GB2312" w:eastAsia="仿宋_GB2312" w:hAnsi="Times New Roman"/>
          <w:color w:val="000000"/>
        </w:rPr>
      </w:pPr>
      <w:r>
        <w:rPr>
          <w:rFonts w:ascii="仿宋_GB2312" w:eastAsia="仿宋_GB2312" w:hAnsi="宋体" w:hint="eastAsia"/>
        </w:rPr>
        <w:t>抗抑郁药主要包括：</w:t>
      </w:r>
      <w:r>
        <w:rPr>
          <w:rFonts w:ascii="仿宋_GB2312" w:eastAsia="仿宋_GB2312" w:hAnsi="宋体" w:hint="eastAsia"/>
          <w:color w:val="000000"/>
        </w:rPr>
        <w:t>选择性</w:t>
      </w:r>
      <w:r>
        <w:rPr>
          <w:rFonts w:ascii="仿宋_GB2312" w:eastAsia="仿宋_GB2312" w:hAnsi="Times New Roman" w:hint="eastAsia"/>
          <w:color w:val="000000"/>
        </w:rPr>
        <w:t>5-HT</w:t>
      </w:r>
      <w:r>
        <w:rPr>
          <w:rFonts w:ascii="仿宋_GB2312" w:eastAsia="仿宋_GB2312" w:hAnsi="宋体" w:hint="eastAsia"/>
          <w:color w:val="000000"/>
        </w:rPr>
        <w:t>再摄取抑制剂（</w:t>
      </w:r>
      <w:r>
        <w:rPr>
          <w:rFonts w:ascii="仿宋_GB2312" w:eastAsia="仿宋_GB2312" w:hAnsi="Times New Roman" w:hint="eastAsia"/>
          <w:color w:val="000000"/>
        </w:rPr>
        <w:t>SSRI</w:t>
      </w:r>
      <w:r>
        <w:rPr>
          <w:rFonts w:ascii="仿宋_GB2312" w:eastAsia="仿宋_GB2312" w:hAnsi="宋体" w:hint="eastAsia"/>
          <w:color w:val="000000"/>
        </w:rPr>
        <w:t>），如氟西</w:t>
      </w:r>
      <w:proofErr w:type="gramStart"/>
      <w:r>
        <w:rPr>
          <w:rFonts w:ascii="仿宋_GB2312" w:eastAsia="仿宋_GB2312" w:hAnsi="宋体" w:hint="eastAsia"/>
          <w:color w:val="000000"/>
        </w:rPr>
        <w:t>汀</w:t>
      </w:r>
      <w:proofErr w:type="gramEnd"/>
      <w:r>
        <w:rPr>
          <w:rFonts w:ascii="仿宋_GB2312" w:eastAsia="仿宋_GB2312" w:hAnsi="宋体" w:hint="eastAsia"/>
          <w:color w:val="000000"/>
        </w:rPr>
        <w:t>、</w:t>
      </w:r>
      <w:proofErr w:type="gramStart"/>
      <w:r>
        <w:rPr>
          <w:rFonts w:ascii="仿宋_GB2312" w:eastAsia="仿宋_GB2312" w:hAnsi="宋体" w:hint="eastAsia"/>
          <w:color w:val="000000"/>
        </w:rPr>
        <w:t>舍曲林</w:t>
      </w:r>
      <w:proofErr w:type="gramEnd"/>
      <w:r>
        <w:rPr>
          <w:rFonts w:ascii="仿宋_GB2312" w:eastAsia="仿宋_GB2312" w:hAnsi="宋体" w:hint="eastAsia"/>
          <w:color w:val="000000"/>
        </w:rPr>
        <w:t>、帕罗西汀、西</w:t>
      </w:r>
      <w:proofErr w:type="gramStart"/>
      <w:r>
        <w:rPr>
          <w:rFonts w:ascii="仿宋_GB2312" w:eastAsia="仿宋_GB2312" w:hAnsi="宋体" w:hint="eastAsia"/>
          <w:color w:val="000000"/>
        </w:rPr>
        <w:t>酚</w:t>
      </w:r>
      <w:proofErr w:type="gramEnd"/>
      <w:r>
        <w:rPr>
          <w:rFonts w:ascii="仿宋_GB2312" w:eastAsia="仿宋_GB2312" w:hAnsi="宋体" w:hint="eastAsia"/>
          <w:color w:val="000000"/>
        </w:rPr>
        <w:t>普兰和</w:t>
      </w:r>
      <w:proofErr w:type="gramStart"/>
      <w:r>
        <w:rPr>
          <w:rFonts w:ascii="仿宋_GB2312" w:eastAsia="仿宋_GB2312" w:hAnsi="宋体" w:hint="eastAsia"/>
          <w:color w:val="000000"/>
        </w:rPr>
        <w:t>氟伏</w:t>
      </w:r>
      <w:proofErr w:type="gramEnd"/>
      <w:r>
        <w:rPr>
          <w:rFonts w:ascii="仿宋_GB2312" w:eastAsia="仿宋_GB2312" w:hAnsi="宋体" w:hint="eastAsia"/>
          <w:color w:val="000000"/>
        </w:rPr>
        <w:t>沙明；选择性</w:t>
      </w:r>
      <w:r>
        <w:rPr>
          <w:rFonts w:ascii="仿宋_GB2312" w:eastAsia="仿宋_GB2312" w:hAnsi="Times New Roman" w:hint="eastAsia"/>
          <w:color w:val="000000"/>
        </w:rPr>
        <w:t>5-HT</w:t>
      </w:r>
      <w:r>
        <w:rPr>
          <w:rFonts w:ascii="仿宋_GB2312" w:eastAsia="仿宋_GB2312" w:hAnsi="宋体" w:hint="eastAsia"/>
          <w:color w:val="000000"/>
        </w:rPr>
        <w:t>和去甲肾上腺素再摄取抑制剂（</w:t>
      </w:r>
      <w:r>
        <w:rPr>
          <w:rFonts w:ascii="仿宋_GB2312" w:eastAsia="仿宋_GB2312" w:hAnsi="Times New Roman" w:hint="eastAsia"/>
          <w:color w:val="000000"/>
        </w:rPr>
        <w:t>SNRI</w:t>
      </w:r>
      <w:r>
        <w:rPr>
          <w:rFonts w:ascii="仿宋_GB2312" w:eastAsia="仿宋_GB2312" w:hAnsi="宋体" w:hint="eastAsia"/>
          <w:color w:val="000000"/>
        </w:rPr>
        <w:t>），如文法拉辛、度洛西汀和米那普仑；去甲肾上腺素和特异性</w:t>
      </w:r>
      <w:r>
        <w:rPr>
          <w:rFonts w:ascii="仿宋_GB2312" w:eastAsia="仿宋_GB2312" w:hAnsi="Times New Roman" w:hint="eastAsia"/>
          <w:color w:val="000000"/>
        </w:rPr>
        <w:t>5-HT</w:t>
      </w:r>
      <w:r>
        <w:rPr>
          <w:rFonts w:ascii="仿宋_GB2312" w:eastAsia="仿宋_GB2312" w:hAnsi="宋体" w:hint="eastAsia"/>
          <w:color w:val="000000"/>
        </w:rPr>
        <w:t>能抗抑郁药（</w:t>
      </w:r>
      <w:proofErr w:type="spellStart"/>
      <w:r>
        <w:rPr>
          <w:rFonts w:ascii="仿宋_GB2312" w:eastAsia="仿宋_GB2312" w:hAnsi="Times New Roman" w:hint="eastAsia"/>
          <w:color w:val="000000"/>
        </w:rPr>
        <w:t>NaSSA</w:t>
      </w:r>
      <w:proofErr w:type="spellEnd"/>
      <w:r>
        <w:rPr>
          <w:rFonts w:ascii="仿宋_GB2312" w:eastAsia="仿宋_GB2312" w:hAnsi="宋体" w:hint="eastAsia"/>
          <w:color w:val="000000"/>
        </w:rPr>
        <w:t>），如</w:t>
      </w:r>
      <w:proofErr w:type="gramStart"/>
      <w:r>
        <w:rPr>
          <w:rFonts w:ascii="仿宋_GB2312" w:eastAsia="仿宋_GB2312" w:hAnsi="宋体" w:hint="eastAsia"/>
          <w:color w:val="000000"/>
        </w:rPr>
        <w:t>米氮平</w:t>
      </w:r>
      <w:proofErr w:type="gramEnd"/>
      <w:r>
        <w:rPr>
          <w:rFonts w:ascii="仿宋_GB2312" w:eastAsia="仿宋_GB2312" w:hAnsi="宋体" w:hint="eastAsia"/>
          <w:color w:val="000000"/>
        </w:rPr>
        <w:t>；去甲肾上腺素多巴胺再摄取抑制剂（</w:t>
      </w:r>
      <w:r>
        <w:rPr>
          <w:rFonts w:ascii="仿宋_GB2312" w:eastAsia="仿宋_GB2312" w:hAnsi="Times New Roman" w:hint="eastAsia"/>
          <w:color w:val="000000"/>
        </w:rPr>
        <w:t>NDRI</w:t>
      </w:r>
      <w:r>
        <w:rPr>
          <w:rFonts w:ascii="仿宋_GB2312" w:eastAsia="仿宋_GB2312" w:hAnsi="宋体" w:hint="eastAsia"/>
          <w:color w:val="000000"/>
        </w:rPr>
        <w:t>），如安非他酮；三环类（</w:t>
      </w:r>
      <w:r>
        <w:rPr>
          <w:rFonts w:ascii="仿宋_GB2312" w:eastAsia="仿宋_GB2312" w:hAnsi="Times New Roman" w:hint="eastAsia"/>
          <w:color w:val="000000"/>
        </w:rPr>
        <w:t>TCA</w:t>
      </w:r>
      <w:r>
        <w:rPr>
          <w:rFonts w:ascii="仿宋_GB2312" w:eastAsia="仿宋_GB2312" w:hAnsi="宋体" w:hint="eastAsia"/>
          <w:color w:val="000000"/>
        </w:rPr>
        <w:t>）和四环类抗抑郁药，如阿米替林、多塞平；单胺氧化酶抑制剂（</w:t>
      </w:r>
      <w:r>
        <w:rPr>
          <w:rFonts w:ascii="仿宋_GB2312" w:eastAsia="仿宋_GB2312" w:hAnsi="Times New Roman" w:hint="eastAsia"/>
          <w:color w:val="000000"/>
        </w:rPr>
        <w:t>MAOI</w:t>
      </w:r>
      <w:r>
        <w:rPr>
          <w:rFonts w:ascii="仿宋_GB2312" w:eastAsia="仿宋_GB2312" w:hAnsi="宋体" w:hint="eastAsia"/>
          <w:color w:val="000000"/>
        </w:rPr>
        <w:t>），如</w:t>
      </w:r>
      <w:proofErr w:type="gramStart"/>
      <w:r>
        <w:rPr>
          <w:rFonts w:ascii="仿宋_GB2312" w:eastAsia="仿宋_GB2312" w:hAnsi="宋体" w:hint="eastAsia"/>
          <w:color w:val="000000"/>
        </w:rPr>
        <w:t>吗氯贝胺</w:t>
      </w:r>
      <w:proofErr w:type="gramEnd"/>
      <w:r>
        <w:rPr>
          <w:rFonts w:ascii="仿宋_GB2312" w:eastAsia="仿宋_GB2312" w:hAnsi="宋体" w:hint="eastAsia"/>
          <w:color w:val="000000"/>
        </w:rPr>
        <w:t>，但临床上现已很少用。</w:t>
      </w:r>
    </w:p>
    <w:p w:rsidR="00266B44" w:rsidRDefault="00384CC1">
      <w:pPr>
        <w:autoSpaceDE w:val="0"/>
        <w:autoSpaceDN w:val="0"/>
        <w:adjustRightInd w:val="0"/>
        <w:ind w:firstLineChars="200" w:firstLine="480"/>
        <w:rPr>
          <w:rFonts w:ascii="仿宋_GB2312" w:eastAsia="仿宋_GB2312" w:hAnsi="Times New Roman"/>
        </w:rPr>
      </w:pPr>
      <w:r>
        <w:rPr>
          <w:rFonts w:ascii="仿宋_GB2312" w:eastAsia="仿宋_GB2312" w:hAnsi="宋体" w:hint="eastAsia"/>
          <w:color w:val="000000"/>
        </w:rPr>
        <w:t>一项连续</w:t>
      </w:r>
      <w:r>
        <w:rPr>
          <w:rFonts w:ascii="仿宋_GB2312" w:eastAsia="仿宋_GB2312" w:hAnsi="Times New Roman" w:hint="eastAsia"/>
          <w:color w:val="000000"/>
        </w:rPr>
        <w:t>7</w:t>
      </w:r>
      <w:r>
        <w:rPr>
          <w:rFonts w:ascii="仿宋_GB2312" w:eastAsia="仿宋_GB2312" w:hAnsi="宋体" w:hint="eastAsia"/>
          <w:color w:val="000000"/>
        </w:rPr>
        <w:t>年的随访研究结果表明，服用抗抑郁药物患者出现反复跌倒的机率高于未服用者的</w:t>
      </w:r>
      <w:r>
        <w:rPr>
          <w:rFonts w:ascii="仿宋_GB2312" w:eastAsia="仿宋_GB2312" w:hAnsi="Times New Roman" w:hint="eastAsia"/>
          <w:color w:val="000000"/>
        </w:rPr>
        <w:t>48%</w:t>
      </w:r>
      <w:r>
        <w:rPr>
          <w:rFonts w:ascii="仿宋_GB2312" w:eastAsia="仿宋_GB2312" w:hAnsi="Times New Roman" w:hint="eastAsia"/>
          <w:b/>
          <w:color w:val="000000"/>
          <w:vertAlign w:val="superscript"/>
        </w:rPr>
        <w:t>[10]</w:t>
      </w:r>
      <w:r>
        <w:rPr>
          <w:rFonts w:ascii="仿宋_GB2312" w:eastAsia="仿宋_GB2312" w:hAnsi="宋体" w:hint="eastAsia"/>
          <w:b/>
          <w:color w:val="000000"/>
        </w:rPr>
        <w:t>。</w:t>
      </w:r>
      <w:r>
        <w:rPr>
          <w:rFonts w:ascii="仿宋_GB2312" w:eastAsia="仿宋_GB2312" w:hAnsi="宋体" w:hint="eastAsia"/>
        </w:rPr>
        <w:t>抗抑郁药物导致</w:t>
      </w:r>
      <w:r>
        <w:rPr>
          <w:rFonts w:ascii="仿宋_GB2312" w:eastAsia="仿宋_GB2312" w:hAnsi="宋体" w:hint="eastAsia"/>
          <w:color w:val="000000"/>
        </w:rPr>
        <w:t>跌倒风险增加的原因与该类药物的不良反应相关，主要包括锥体外系反应、运动</w:t>
      </w:r>
      <w:r>
        <w:rPr>
          <w:rFonts w:ascii="仿宋_GB2312" w:eastAsia="仿宋_GB2312" w:hAnsi="宋体" w:hint="eastAsia"/>
        </w:rPr>
        <w:t>不能、直立性低血压、镇静及抗胆碱作等。与</w:t>
      </w:r>
      <w:r>
        <w:rPr>
          <w:rFonts w:ascii="仿宋_GB2312" w:eastAsia="仿宋_GB2312" w:hAnsi="Times New Roman" w:hint="eastAsia"/>
        </w:rPr>
        <w:t>TCA</w:t>
      </w:r>
      <w:r>
        <w:rPr>
          <w:rFonts w:ascii="仿宋_GB2312" w:eastAsia="仿宋_GB2312" w:hAnsi="宋体" w:hint="eastAsia"/>
        </w:rPr>
        <w:t>类药物相比，</w:t>
      </w:r>
      <w:r>
        <w:rPr>
          <w:rFonts w:ascii="仿宋_GB2312" w:eastAsia="仿宋_GB2312" w:hAnsi="Times New Roman" w:hint="eastAsia"/>
        </w:rPr>
        <w:t>SSRI类药物</w:t>
      </w:r>
      <w:r>
        <w:rPr>
          <w:rFonts w:ascii="仿宋_GB2312" w:eastAsia="仿宋_GB2312" w:hAnsi="宋体" w:hint="eastAsia"/>
        </w:rPr>
        <w:t>抗胆碱能副作用较少，因此致跌倒风险可能较小。然而研究发现长期（大于</w:t>
      </w:r>
      <w:r>
        <w:rPr>
          <w:rFonts w:ascii="仿宋_GB2312" w:eastAsia="仿宋_GB2312" w:hAnsi="Times New Roman" w:hint="eastAsia"/>
        </w:rPr>
        <w:t>6</w:t>
      </w:r>
      <w:r>
        <w:rPr>
          <w:rFonts w:ascii="仿宋_GB2312" w:eastAsia="仿宋_GB2312" w:hAnsi="宋体" w:hint="eastAsia"/>
        </w:rPr>
        <w:t>个月）使用</w:t>
      </w:r>
      <w:r>
        <w:rPr>
          <w:rFonts w:ascii="仿宋_GB2312" w:eastAsia="仿宋_GB2312" w:hAnsi="Times New Roman" w:hint="eastAsia"/>
        </w:rPr>
        <w:t>SSRI类药物</w:t>
      </w:r>
      <w:r>
        <w:rPr>
          <w:rFonts w:ascii="仿宋_GB2312" w:eastAsia="仿宋_GB2312" w:hAnsi="宋体" w:hint="eastAsia"/>
        </w:rPr>
        <w:t>后，</w:t>
      </w:r>
      <w:r>
        <w:rPr>
          <w:rFonts w:ascii="仿宋_GB2312" w:eastAsia="仿宋_GB2312" w:hAnsi="宋体"/>
        </w:rPr>
        <w:t>骨折发生</w:t>
      </w:r>
      <w:r>
        <w:rPr>
          <w:rFonts w:ascii="仿宋_GB2312" w:eastAsia="仿宋_GB2312" w:hAnsi="宋体" w:hint="eastAsia"/>
        </w:rPr>
        <w:t>风险（</w:t>
      </w:r>
      <w:r>
        <w:rPr>
          <w:rFonts w:ascii="仿宋_GB2312" w:eastAsia="仿宋_GB2312" w:hAnsi="Times New Roman" w:hint="eastAsia"/>
        </w:rPr>
        <w:t>OR</w:t>
      </w:r>
      <w:r>
        <w:rPr>
          <w:rFonts w:ascii="仿宋_GB2312" w:eastAsia="仿宋_GB2312" w:hAnsi="宋体" w:hint="eastAsia"/>
        </w:rPr>
        <w:t>值）可显著增加</w:t>
      </w:r>
      <w:r>
        <w:rPr>
          <w:rFonts w:ascii="仿宋_GB2312" w:eastAsia="仿宋_GB2312" w:hAnsi="Times New Roman" w:hint="eastAsia"/>
          <w:vertAlign w:val="superscript"/>
        </w:rPr>
        <w:t>[12]</w:t>
      </w:r>
      <w:r>
        <w:rPr>
          <w:rFonts w:ascii="仿宋_GB2312" w:eastAsia="仿宋_GB2312" w:hAnsi="宋体" w:hint="eastAsia"/>
        </w:rPr>
        <w:t>，这可能与</w:t>
      </w:r>
      <w:r>
        <w:rPr>
          <w:rFonts w:ascii="仿宋_GB2312" w:eastAsia="仿宋_GB2312" w:hAnsi="Times New Roman" w:hint="eastAsia"/>
        </w:rPr>
        <w:t>该类药物</w:t>
      </w:r>
      <w:r>
        <w:rPr>
          <w:rFonts w:ascii="仿宋_GB2312" w:eastAsia="仿宋_GB2312" w:hAnsi="宋体" w:hint="eastAsia"/>
        </w:rPr>
        <w:t>致骨质疏松不良反应有关。</w:t>
      </w:r>
      <w:r>
        <w:rPr>
          <w:rFonts w:ascii="仿宋_GB2312" w:eastAsia="仿宋_GB2312" w:hAnsi="宋体" w:hint="eastAsia"/>
          <w:color w:val="000000"/>
        </w:rPr>
        <w:t>此类药物与可致跌倒不良反应相关性见表</w:t>
      </w:r>
      <w:r>
        <w:rPr>
          <w:rFonts w:ascii="仿宋_GB2312" w:eastAsia="仿宋_GB2312" w:hAnsi="Times New Roman" w:hint="eastAsia"/>
          <w:color w:val="000000"/>
        </w:rPr>
        <w:t>2</w:t>
      </w:r>
      <w:r>
        <w:rPr>
          <w:rFonts w:ascii="仿宋_GB2312" w:eastAsia="仿宋_GB2312" w:hAnsi="Times New Roman" w:hint="eastAsia"/>
          <w:color w:val="000000"/>
          <w:vertAlign w:val="superscript"/>
        </w:rPr>
        <w:t>[11]</w:t>
      </w:r>
      <w:r>
        <w:rPr>
          <w:rFonts w:ascii="仿宋_GB2312" w:eastAsia="仿宋_GB2312" w:hAnsi="Times New Roman" w:hint="eastAsia"/>
          <w:color w:val="000000"/>
        </w:rPr>
        <w:t>。</w:t>
      </w:r>
    </w:p>
    <w:p w:rsidR="00266B44" w:rsidRDefault="00384CC1">
      <w:pPr>
        <w:autoSpaceDE w:val="0"/>
        <w:autoSpaceDN w:val="0"/>
        <w:adjustRightInd w:val="0"/>
        <w:jc w:val="center"/>
        <w:rPr>
          <w:rFonts w:ascii="仿宋_GB2312" w:eastAsia="仿宋_GB2312" w:hAnsi="Times New Roman"/>
          <w:b/>
          <w:sz w:val="21"/>
          <w:szCs w:val="21"/>
        </w:rPr>
      </w:pPr>
      <w:r>
        <w:rPr>
          <w:rFonts w:ascii="仿宋_GB2312" w:eastAsia="仿宋_GB2312" w:hAnsi="宋体" w:hint="eastAsia"/>
          <w:b/>
          <w:sz w:val="21"/>
          <w:szCs w:val="21"/>
        </w:rPr>
        <w:t>表</w:t>
      </w:r>
      <w:r>
        <w:rPr>
          <w:rFonts w:ascii="仿宋_GB2312" w:eastAsia="仿宋_GB2312" w:hAnsi="Times New Roman" w:hint="eastAsia"/>
          <w:b/>
          <w:sz w:val="21"/>
          <w:szCs w:val="21"/>
        </w:rPr>
        <w:t xml:space="preserve">2  </w:t>
      </w:r>
      <w:r>
        <w:rPr>
          <w:rFonts w:ascii="仿宋_GB2312" w:eastAsia="仿宋_GB2312" w:hAnsi="宋体" w:hint="eastAsia"/>
          <w:b/>
          <w:sz w:val="21"/>
          <w:szCs w:val="21"/>
        </w:rPr>
        <w:t>抗抑郁药物致跌倒不良反应相关性比较</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312"/>
        <w:gridCol w:w="1560"/>
        <w:gridCol w:w="1275"/>
        <w:gridCol w:w="2127"/>
        <w:gridCol w:w="1842"/>
      </w:tblGrid>
      <w:tr w:rsidR="00266B44">
        <w:trPr>
          <w:trHeight w:val="288"/>
          <w:jc w:val="center"/>
        </w:trPr>
        <w:tc>
          <w:tcPr>
            <w:tcW w:w="951"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类别</w:t>
            </w:r>
          </w:p>
        </w:tc>
        <w:tc>
          <w:tcPr>
            <w:tcW w:w="131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药物</w:t>
            </w:r>
          </w:p>
        </w:tc>
        <w:tc>
          <w:tcPr>
            <w:tcW w:w="1560"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抗胆碱作用</w:t>
            </w:r>
          </w:p>
        </w:tc>
        <w:tc>
          <w:tcPr>
            <w:tcW w:w="1275"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镇静</w:t>
            </w:r>
          </w:p>
        </w:tc>
        <w:tc>
          <w:tcPr>
            <w:tcW w:w="2127"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直立行走低血压</w:t>
            </w:r>
          </w:p>
        </w:tc>
        <w:tc>
          <w:tcPr>
            <w:tcW w:w="184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癫痫发作</w:t>
            </w:r>
          </w:p>
        </w:tc>
      </w:tr>
      <w:tr w:rsidR="00266B44">
        <w:trPr>
          <w:trHeight w:val="283"/>
          <w:jc w:val="center"/>
        </w:trPr>
        <w:tc>
          <w:tcPr>
            <w:tcW w:w="951"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TCA</w:t>
            </w:r>
          </w:p>
        </w:tc>
        <w:tc>
          <w:tcPr>
            <w:tcW w:w="131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阿米替林</w:t>
            </w:r>
          </w:p>
        </w:tc>
        <w:tc>
          <w:tcPr>
            <w:tcW w:w="1560"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1275"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2127"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184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r>
      <w:tr w:rsidR="00266B44">
        <w:trPr>
          <w:trHeight w:val="362"/>
          <w:jc w:val="center"/>
        </w:trPr>
        <w:tc>
          <w:tcPr>
            <w:tcW w:w="951" w:type="dxa"/>
          </w:tcPr>
          <w:p w:rsidR="00266B44" w:rsidRDefault="00384CC1">
            <w:pPr>
              <w:autoSpaceDE w:val="0"/>
              <w:autoSpaceDN w:val="0"/>
              <w:adjustRightInd w:val="0"/>
              <w:snapToGrid w:val="0"/>
              <w:rPr>
                <w:rFonts w:ascii="仿宋_GB2312" w:eastAsia="仿宋_GB2312" w:hAnsi="Times New Roman"/>
                <w:szCs w:val="21"/>
              </w:rPr>
            </w:pPr>
            <w:proofErr w:type="spellStart"/>
            <w:r>
              <w:rPr>
                <w:rFonts w:ascii="仿宋_GB2312" w:eastAsia="仿宋_GB2312" w:hAnsi="Times New Roman" w:hint="eastAsia"/>
                <w:sz w:val="21"/>
                <w:szCs w:val="21"/>
              </w:rPr>
              <w:t>NaSSA</w:t>
            </w:r>
            <w:proofErr w:type="spellEnd"/>
          </w:p>
        </w:tc>
        <w:tc>
          <w:tcPr>
            <w:tcW w:w="1312" w:type="dxa"/>
          </w:tcPr>
          <w:p w:rsidR="00266B44" w:rsidRDefault="00384CC1">
            <w:pPr>
              <w:autoSpaceDE w:val="0"/>
              <w:autoSpaceDN w:val="0"/>
              <w:adjustRightInd w:val="0"/>
              <w:snapToGrid w:val="0"/>
              <w:rPr>
                <w:rFonts w:ascii="仿宋_GB2312" w:eastAsia="仿宋_GB2312" w:hAnsi="Times New Roman"/>
                <w:szCs w:val="21"/>
              </w:rPr>
            </w:pPr>
            <w:proofErr w:type="gramStart"/>
            <w:r>
              <w:rPr>
                <w:rFonts w:ascii="仿宋_GB2312" w:eastAsia="仿宋_GB2312" w:hAnsi="宋体" w:hint="eastAsia"/>
                <w:sz w:val="21"/>
                <w:szCs w:val="21"/>
              </w:rPr>
              <w:t>米氮平</w:t>
            </w:r>
            <w:proofErr w:type="gramEnd"/>
          </w:p>
        </w:tc>
        <w:tc>
          <w:tcPr>
            <w:tcW w:w="1560"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1275"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2127"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184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r>
      <w:tr w:rsidR="00266B44">
        <w:trPr>
          <w:jc w:val="center"/>
        </w:trPr>
        <w:tc>
          <w:tcPr>
            <w:tcW w:w="951" w:type="dxa"/>
            <w:vMerge w:val="restart"/>
          </w:tcPr>
          <w:p w:rsidR="00266B44" w:rsidRDefault="00266B44">
            <w:pPr>
              <w:autoSpaceDE w:val="0"/>
              <w:autoSpaceDN w:val="0"/>
              <w:adjustRightInd w:val="0"/>
              <w:snapToGrid w:val="0"/>
              <w:rPr>
                <w:rFonts w:ascii="仿宋_GB2312" w:eastAsia="仿宋_GB2312" w:hAnsi="Times New Roman"/>
                <w:szCs w:val="21"/>
              </w:rPr>
            </w:pPr>
          </w:p>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SSRI</w:t>
            </w:r>
          </w:p>
        </w:tc>
        <w:tc>
          <w:tcPr>
            <w:tcW w:w="131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氟西</w:t>
            </w:r>
            <w:proofErr w:type="gramStart"/>
            <w:r>
              <w:rPr>
                <w:rFonts w:ascii="仿宋_GB2312" w:eastAsia="仿宋_GB2312" w:hAnsi="宋体" w:hint="eastAsia"/>
                <w:sz w:val="21"/>
                <w:szCs w:val="21"/>
              </w:rPr>
              <w:t>汀</w:t>
            </w:r>
            <w:proofErr w:type="gramEnd"/>
          </w:p>
        </w:tc>
        <w:tc>
          <w:tcPr>
            <w:tcW w:w="1560"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0</w:t>
            </w:r>
          </w:p>
        </w:tc>
        <w:tc>
          <w:tcPr>
            <w:tcW w:w="1275"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0</w:t>
            </w:r>
          </w:p>
        </w:tc>
        <w:tc>
          <w:tcPr>
            <w:tcW w:w="2127"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0</w:t>
            </w:r>
          </w:p>
        </w:tc>
        <w:tc>
          <w:tcPr>
            <w:tcW w:w="184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r>
      <w:tr w:rsidR="00266B44">
        <w:trPr>
          <w:jc w:val="center"/>
        </w:trPr>
        <w:tc>
          <w:tcPr>
            <w:tcW w:w="951" w:type="dxa"/>
            <w:vMerge/>
          </w:tcPr>
          <w:p w:rsidR="00266B44" w:rsidRDefault="00266B44">
            <w:pPr>
              <w:autoSpaceDE w:val="0"/>
              <w:autoSpaceDN w:val="0"/>
              <w:adjustRightInd w:val="0"/>
              <w:snapToGrid w:val="0"/>
              <w:rPr>
                <w:rFonts w:ascii="仿宋_GB2312" w:eastAsia="仿宋_GB2312" w:hAnsi="Times New Roman"/>
                <w:szCs w:val="21"/>
              </w:rPr>
            </w:pPr>
          </w:p>
        </w:tc>
        <w:tc>
          <w:tcPr>
            <w:tcW w:w="131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帕罗西汀</w:t>
            </w:r>
          </w:p>
        </w:tc>
        <w:tc>
          <w:tcPr>
            <w:tcW w:w="1560"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1275"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2127"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0</w:t>
            </w:r>
          </w:p>
        </w:tc>
        <w:tc>
          <w:tcPr>
            <w:tcW w:w="184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r>
      <w:tr w:rsidR="00266B44">
        <w:trPr>
          <w:jc w:val="center"/>
        </w:trPr>
        <w:tc>
          <w:tcPr>
            <w:tcW w:w="951" w:type="dxa"/>
            <w:vMerge/>
          </w:tcPr>
          <w:p w:rsidR="00266B44" w:rsidRDefault="00266B44">
            <w:pPr>
              <w:autoSpaceDE w:val="0"/>
              <w:autoSpaceDN w:val="0"/>
              <w:adjustRightInd w:val="0"/>
              <w:snapToGrid w:val="0"/>
              <w:rPr>
                <w:rFonts w:ascii="仿宋_GB2312" w:eastAsia="仿宋_GB2312" w:hAnsi="Times New Roman"/>
                <w:szCs w:val="21"/>
              </w:rPr>
            </w:pPr>
          </w:p>
        </w:tc>
        <w:tc>
          <w:tcPr>
            <w:tcW w:w="1312" w:type="dxa"/>
          </w:tcPr>
          <w:p w:rsidR="00266B44" w:rsidRDefault="00384CC1">
            <w:pPr>
              <w:autoSpaceDE w:val="0"/>
              <w:autoSpaceDN w:val="0"/>
              <w:adjustRightInd w:val="0"/>
              <w:snapToGrid w:val="0"/>
              <w:rPr>
                <w:rFonts w:ascii="仿宋_GB2312" w:eastAsia="仿宋_GB2312" w:hAnsi="Times New Roman"/>
                <w:szCs w:val="21"/>
              </w:rPr>
            </w:pPr>
            <w:proofErr w:type="gramStart"/>
            <w:r>
              <w:rPr>
                <w:rFonts w:ascii="仿宋_GB2312" w:eastAsia="仿宋_GB2312" w:hAnsi="宋体" w:hint="eastAsia"/>
                <w:sz w:val="21"/>
                <w:szCs w:val="21"/>
              </w:rPr>
              <w:t>舍曲林</w:t>
            </w:r>
            <w:proofErr w:type="gramEnd"/>
          </w:p>
        </w:tc>
        <w:tc>
          <w:tcPr>
            <w:tcW w:w="1560"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0</w:t>
            </w:r>
          </w:p>
        </w:tc>
        <w:tc>
          <w:tcPr>
            <w:tcW w:w="1275"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0</w:t>
            </w:r>
          </w:p>
        </w:tc>
        <w:tc>
          <w:tcPr>
            <w:tcW w:w="2127"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0</w:t>
            </w:r>
          </w:p>
        </w:tc>
        <w:tc>
          <w:tcPr>
            <w:tcW w:w="184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r>
      <w:tr w:rsidR="00266B44">
        <w:trPr>
          <w:jc w:val="center"/>
        </w:trPr>
        <w:tc>
          <w:tcPr>
            <w:tcW w:w="951"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SNRI</w:t>
            </w:r>
          </w:p>
        </w:tc>
        <w:tc>
          <w:tcPr>
            <w:tcW w:w="131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宋体" w:hint="eastAsia"/>
                <w:sz w:val="21"/>
                <w:szCs w:val="21"/>
              </w:rPr>
              <w:t>文法拉辛</w:t>
            </w:r>
          </w:p>
        </w:tc>
        <w:tc>
          <w:tcPr>
            <w:tcW w:w="1560"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1275"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c>
          <w:tcPr>
            <w:tcW w:w="2127"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0</w:t>
            </w:r>
          </w:p>
        </w:tc>
        <w:tc>
          <w:tcPr>
            <w:tcW w:w="1842" w:type="dxa"/>
          </w:tcPr>
          <w:p w:rsidR="00266B44" w:rsidRDefault="00384CC1">
            <w:pPr>
              <w:autoSpaceDE w:val="0"/>
              <w:autoSpaceDN w:val="0"/>
              <w:adjustRightInd w:val="0"/>
              <w:snapToGrid w:val="0"/>
              <w:rPr>
                <w:rFonts w:ascii="仿宋_GB2312" w:eastAsia="仿宋_GB2312" w:hAnsi="Times New Roman"/>
                <w:szCs w:val="21"/>
              </w:rPr>
            </w:pPr>
            <w:r>
              <w:rPr>
                <w:rFonts w:ascii="仿宋_GB2312" w:eastAsia="仿宋_GB2312" w:hAnsi="Times New Roman" w:hint="eastAsia"/>
                <w:sz w:val="21"/>
                <w:szCs w:val="21"/>
              </w:rPr>
              <w:t>++</w:t>
            </w:r>
          </w:p>
        </w:tc>
      </w:tr>
    </w:tbl>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0=</w:t>
      </w:r>
      <w:r>
        <w:rPr>
          <w:rFonts w:ascii="仿宋_GB2312" w:eastAsia="仿宋_GB2312" w:hAnsi="宋体" w:hint="eastAsia"/>
          <w:sz w:val="21"/>
          <w:szCs w:val="21"/>
        </w:rPr>
        <w:t>无；</w:t>
      </w:r>
      <w:r>
        <w:rPr>
          <w:rFonts w:ascii="仿宋_GB2312" w:eastAsia="仿宋_GB2312" w:hAnsi="Times New Roman" w:hint="eastAsia"/>
          <w:sz w:val="21"/>
          <w:szCs w:val="21"/>
        </w:rPr>
        <w:t>+=</w:t>
      </w:r>
      <w:r>
        <w:rPr>
          <w:rFonts w:ascii="仿宋_GB2312" w:eastAsia="仿宋_GB2312" w:hAnsi="宋体" w:hint="eastAsia"/>
          <w:sz w:val="21"/>
          <w:szCs w:val="21"/>
        </w:rPr>
        <w:t>很小；</w:t>
      </w:r>
      <w:r>
        <w:rPr>
          <w:rFonts w:ascii="仿宋_GB2312" w:eastAsia="仿宋_GB2312" w:hAnsi="Times New Roman" w:hint="eastAsia"/>
          <w:sz w:val="21"/>
          <w:szCs w:val="21"/>
        </w:rPr>
        <w:t>++=</w:t>
      </w:r>
      <w:r>
        <w:rPr>
          <w:rFonts w:ascii="仿宋_GB2312" w:eastAsia="仿宋_GB2312" w:hAnsi="宋体" w:hint="eastAsia"/>
          <w:sz w:val="21"/>
          <w:szCs w:val="21"/>
        </w:rPr>
        <w:t>中等；</w:t>
      </w:r>
      <w:r>
        <w:rPr>
          <w:rFonts w:ascii="仿宋_GB2312" w:eastAsia="仿宋_GB2312" w:hAnsi="Times New Roman" w:hint="eastAsia"/>
          <w:sz w:val="21"/>
          <w:szCs w:val="21"/>
        </w:rPr>
        <w:t>++=</w:t>
      </w:r>
      <w:r>
        <w:rPr>
          <w:rFonts w:ascii="仿宋_GB2312" w:eastAsia="仿宋_GB2312" w:hAnsi="宋体" w:hint="eastAsia"/>
          <w:sz w:val="21"/>
          <w:szCs w:val="21"/>
        </w:rPr>
        <w:t>严重；</w:t>
      </w:r>
      <w:r>
        <w:rPr>
          <w:rFonts w:ascii="仿宋_GB2312" w:eastAsia="仿宋_GB2312" w:hAnsi="Times New Roman" w:hint="eastAsia"/>
          <w:sz w:val="21"/>
          <w:szCs w:val="21"/>
        </w:rPr>
        <w:t>?=不明确</w:t>
      </w:r>
    </w:p>
    <w:p w:rsidR="00266B44" w:rsidRDefault="00266B44">
      <w:pPr>
        <w:autoSpaceDE w:val="0"/>
        <w:autoSpaceDN w:val="0"/>
        <w:adjustRightInd w:val="0"/>
        <w:rPr>
          <w:rFonts w:ascii="仿宋_GB2312" w:eastAsia="仿宋_GB2312" w:hAnsi="Times New Roman"/>
          <w:sz w:val="21"/>
          <w:szCs w:val="21"/>
        </w:rPr>
      </w:pPr>
    </w:p>
    <w:p w:rsidR="00266B44" w:rsidRDefault="00384CC1">
      <w:pPr>
        <w:autoSpaceDE w:val="0"/>
        <w:autoSpaceDN w:val="0"/>
        <w:adjustRightInd w:val="0"/>
        <w:outlineLvl w:val="0"/>
        <w:rPr>
          <w:rFonts w:ascii="仿宋_GB2312" w:eastAsia="仿宋_GB2312" w:hAnsi="Times New Roman"/>
          <w:b/>
          <w:color w:val="000000"/>
          <w:kern w:val="0"/>
        </w:rPr>
      </w:pPr>
      <w:r>
        <w:rPr>
          <w:rFonts w:ascii="仿宋_GB2312" w:eastAsia="仿宋_GB2312" w:hAnsi="Times New Roman" w:hint="eastAsia"/>
          <w:b/>
          <w:color w:val="000000"/>
          <w:kern w:val="0"/>
        </w:rPr>
        <w:lastRenderedPageBreak/>
        <w:t xml:space="preserve">1.3  </w:t>
      </w:r>
      <w:r>
        <w:rPr>
          <w:rFonts w:ascii="仿宋_GB2312" w:eastAsia="仿宋_GB2312" w:hAnsi="宋体" w:hint="eastAsia"/>
          <w:b/>
          <w:color w:val="000000"/>
          <w:kern w:val="0"/>
        </w:rPr>
        <w:t>抗癫痫药物</w:t>
      </w:r>
    </w:p>
    <w:p w:rsidR="00266B44" w:rsidRDefault="00384CC1">
      <w:pPr>
        <w:autoSpaceDE w:val="0"/>
        <w:autoSpaceDN w:val="0"/>
        <w:adjustRightInd w:val="0"/>
        <w:ind w:firstLine="420"/>
        <w:rPr>
          <w:rFonts w:ascii="仿宋_GB2312" w:eastAsia="仿宋_GB2312" w:hAnsi="Times New Roman"/>
          <w:color w:val="000000"/>
          <w:kern w:val="0"/>
        </w:rPr>
      </w:pPr>
      <w:r>
        <w:rPr>
          <w:rFonts w:ascii="仿宋_GB2312" w:eastAsia="仿宋_GB2312" w:hAnsi="宋体" w:hint="eastAsia"/>
          <w:color w:val="000000"/>
          <w:kern w:val="0"/>
        </w:rPr>
        <w:t>目前常用的抗癫痫药物主要包括乙内酰脲类如苯妥英钠；亚</w:t>
      </w:r>
      <w:proofErr w:type="gramStart"/>
      <w:r>
        <w:rPr>
          <w:rFonts w:ascii="仿宋_GB2312" w:eastAsia="仿宋_GB2312" w:hAnsi="宋体" w:hint="eastAsia"/>
          <w:color w:val="000000"/>
          <w:kern w:val="0"/>
        </w:rPr>
        <w:t>芪</w:t>
      </w:r>
      <w:proofErr w:type="gramEnd"/>
      <w:r>
        <w:rPr>
          <w:rFonts w:ascii="仿宋_GB2312" w:eastAsia="仿宋_GB2312" w:hAnsi="宋体" w:hint="eastAsia"/>
          <w:color w:val="000000"/>
          <w:kern w:val="0"/>
        </w:rPr>
        <w:t>胺类如卡马西平；巴比妥类如苯巴比妥；琥珀</w:t>
      </w:r>
      <w:proofErr w:type="gramStart"/>
      <w:r>
        <w:rPr>
          <w:rFonts w:ascii="仿宋_GB2312" w:eastAsia="仿宋_GB2312" w:hAnsi="宋体" w:hint="eastAsia"/>
          <w:color w:val="000000"/>
          <w:kern w:val="0"/>
        </w:rPr>
        <w:t>酰</w:t>
      </w:r>
      <w:proofErr w:type="gramEnd"/>
      <w:r>
        <w:rPr>
          <w:rFonts w:ascii="仿宋_GB2312" w:eastAsia="仿宋_GB2312" w:hAnsi="宋体" w:hint="eastAsia"/>
          <w:color w:val="000000"/>
          <w:kern w:val="0"/>
        </w:rPr>
        <w:t>亚胺类如乙</w:t>
      </w:r>
      <w:proofErr w:type="gramStart"/>
      <w:r>
        <w:rPr>
          <w:rFonts w:ascii="仿宋_GB2312" w:eastAsia="仿宋_GB2312" w:hAnsi="宋体" w:hint="eastAsia"/>
          <w:color w:val="000000"/>
          <w:kern w:val="0"/>
        </w:rPr>
        <w:t>琥</w:t>
      </w:r>
      <w:proofErr w:type="gramEnd"/>
      <w:r>
        <w:rPr>
          <w:rFonts w:ascii="仿宋_GB2312" w:eastAsia="仿宋_GB2312" w:hAnsi="宋体" w:hint="eastAsia"/>
          <w:color w:val="000000"/>
          <w:kern w:val="0"/>
        </w:rPr>
        <w:t>胺；侧链脂肪酸类如</w:t>
      </w:r>
      <w:proofErr w:type="gramStart"/>
      <w:r>
        <w:rPr>
          <w:rFonts w:ascii="仿宋_GB2312" w:eastAsia="仿宋_GB2312" w:hAnsi="宋体" w:hint="eastAsia"/>
          <w:color w:val="000000"/>
          <w:kern w:val="0"/>
        </w:rPr>
        <w:t>丙戊</w:t>
      </w:r>
      <w:proofErr w:type="gramEnd"/>
      <w:r>
        <w:rPr>
          <w:rFonts w:ascii="仿宋_GB2312" w:eastAsia="仿宋_GB2312" w:hAnsi="宋体" w:hint="eastAsia"/>
          <w:color w:val="000000"/>
          <w:kern w:val="0"/>
        </w:rPr>
        <w:t>酸；苯二氮</w:t>
      </w:r>
      <w:r>
        <w:rPr>
          <w:rFonts w:ascii="宋体" w:hAnsi="宋体" w:cs="宋体" w:hint="eastAsia"/>
          <w:color w:val="000000"/>
          <w:kern w:val="0"/>
        </w:rPr>
        <w:t>䓬</w:t>
      </w:r>
      <w:r>
        <w:rPr>
          <w:rFonts w:ascii="仿宋_GB2312" w:eastAsia="仿宋_GB2312" w:hAnsi="仿宋_GB2312" w:cs="仿宋_GB2312" w:hint="eastAsia"/>
          <w:color w:val="000000"/>
          <w:kern w:val="0"/>
        </w:rPr>
        <w:t>类</w:t>
      </w:r>
      <w:r>
        <w:rPr>
          <w:rFonts w:ascii="仿宋_GB2312" w:eastAsia="仿宋_GB2312" w:hAnsi="宋体" w:hint="eastAsia"/>
          <w:color w:val="000000"/>
          <w:kern w:val="0"/>
        </w:rPr>
        <w:t>；以及新型抗癫痫药如托</w:t>
      </w:r>
      <w:proofErr w:type="gramStart"/>
      <w:r>
        <w:rPr>
          <w:rFonts w:ascii="仿宋_GB2312" w:eastAsia="仿宋_GB2312" w:hAnsi="宋体" w:hint="eastAsia"/>
          <w:color w:val="000000"/>
          <w:kern w:val="0"/>
        </w:rPr>
        <w:t>吡</w:t>
      </w:r>
      <w:proofErr w:type="gramEnd"/>
      <w:r>
        <w:rPr>
          <w:rFonts w:ascii="仿宋_GB2312" w:eastAsia="仿宋_GB2312" w:hAnsi="宋体" w:hint="eastAsia"/>
          <w:color w:val="000000"/>
          <w:kern w:val="0"/>
        </w:rPr>
        <w:t>酯、拉莫三嗪</w:t>
      </w:r>
      <w:proofErr w:type="gramStart"/>
      <w:r>
        <w:rPr>
          <w:rFonts w:ascii="仿宋_GB2312" w:eastAsia="仿宋_GB2312" w:hAnsi="宋体" w:hint="eastAsia"/>
          <w:color w:val="000000"/>
          <w:kern w:val="0"/>
        </w:rPr>
        <w:t>左乙拉西坦</w:t>
      </w:r>
      <w:proofErr w:type="gramEnd"/>
      <w:r>
        <w:rPr>
          <w:rFonts w:ascii="仿宋_GB2312" w:eastAsia="仿宋_GB2312" w:hAnsi="宋体" w:hint="eastAsia"/>
          <w:color w:val="000000"/>
          <w:kern w:val="0"/>
        </w:rPr>
        <w:t>等。</w:t>
      </w:r>
    </w:p>
    <w:p w:rsidR="00266B44" w:rsidRDefault="00384CC1">
      <w:pPr>
        <w:autoSpaceDE w:val="0"/>
        <w:autoSpaceDN w:val="0"/>
        <w:adjustRightInd w:val="0"/>
        <w:ind w:firstLine="420"/>
        <w:rPr>
          <w:rFonts w:ascii="仿宋_GB2312" w:eastAsia="仿宋_GB2312" w:hAnsi="Times New Roman"/>
          <w:color w:val="000000"/>
          <w:kern w:val="0"/>
        </w:rPr>
      </w:pPr>
      <w:r>
        <w:rPr>
          <w:rFonts w:ascii="仿宋_GB2312" w:eastAsia="仿宋_GB2312" w:hAnsi="宋体" w:hint="eastAsia"/>
          <w:color w:val="000000"/>
          <w:kern w:val="0"/>
        </w:rPr>
        <w:t>癫痫本身可导致跌倒风险增加，但大多数癫痫患者跌倒并非因发作所致，约</w:t>
      </w:r>
      <w:r>
        <w:rPr>
          <w:rFonts w:ascii="仿宋_GB2312" w:eastAsia="仿宋_GB2312" w:hAnsi="Times New Roman" w:hint="eastAsia"/>
          <w:color w:val="000000"/>
          <w:kern w:val="0"/>
        </w:rPr>
        <w:t>2/3</w:t>
      </w:r>
      <w:r>
        <w:rPr>
          <w:rFonts w:ascii="仿宋_GB2312" w:eastAsia="仿宋_GB2312" w:hAnsi="宋体" w:hint="eastAsia"/>
          <w:color w:val="000000"/>
          <w:kern w:val="0"/>
        </w:rPr>
        <w:t>是在未发作时发生，仅</w:t>
      </w:r>
      <w:r>
        <w:rPr>
          <w:rFonts w:ascii="仿宋_GB2312" w:eastAsia="仿宋_GB2312" w:hAnsi="Times New Roman" w:hint="eastAsia"/>
          <w:color w:val="000000"/>
          <w:kern w:val="0"/>
        </w:rPr>
        <w:t>1/3</w:t>
      </w:r>
      <w:r>
        <w:rPr>
          <w:rFonts w:ascii="仿宋_GB2312" w:eastAsia="仿宋_GB2312" w:hAnsi="宋体" w:hint="eastAsia"/>
          <w:color w:val="000000"/>
          <w:kern w:val="0"/>
        </w:rPr>
        <w:t>直接由发作导致。抗癫痫药物本身亦会增加跌倒风险，引起跌倒的原因主要是该类药物的副作用所致，包括思维混乱、视物模糊、笨拙或步态不稳、眩晕、嗜睡、协调障碍、困倦、共济失调和震颤等不良反应。另外抗癫痫治疗通常需要患者长期服用药物，而研究发现在长期服用抗癫痫药物人群中，</w:t>
      </w:r>
      <w:r>
        <w:rPr>
          <w:rFonts w:ascii="仿宋_GB2312" w:eastAsia="仿宋_GB2312" w:hAnsi="Times New Roman" w:hint="eastAsia"/>
          <w:color w:val="000000"/>
          <w:kern w:val="0"/>
        </w:rPr>
        <w:t>50%</w:t>
      </w:r>
      <w:r>
        <w:rPr>
          <w:rFonts w:ascii="仿宋_GB2312" w:eastAsia="仿宋_GB2312" w:hAnsi="宋体" w:hint="eastAsia"/>
          <w:color w:val="000000"/>
          <w:kern w:val="0"/>
        </w:rPr>
        <w:t>以上的患者伴有临床或亚临床的骨质疾患</w:t>
      </w:r>
      <w:r>
        <w:rPr>
          <w:rFonts w:ascii="仿宋_GB2312" w:eastAsia="仿宋_GB2312" w:hAnsi="Times New Roman" w:hint="eastAsia"/>
          <w:color w:val="000000"/>
          <w:kern w:val="0"/>
          <w:vertAlign w:val="superscript"/>
        </w:rPr>
        <w:t>[13]</w:t>
      </w:r>
      <w:r>
        <w:rPr>
          <w:rFonts w:ascii="仿宋_GB2312" w:eastAsia="仿宋_GB2312" w:hAnsi="宋体" w:hint="eastAsia"/>
          <w:color w:val="000000"/>
          <w:kern w:val="0"/>
        </w:rPr>
        <w:t>，因此该类患者由于骨质丢失而导致易跌倒和骨折危险性增加</w:t>
      </w:r>
      <w:r>
        <w:rPr>
          <w:rFonts w:ascii="仿宋_GB2312" w:eastAsia="仿宋_GB2312" w:hAnsi="Times New Roman" w:hint="eastAsia"/>
          <w:color w:val="000000"/>
          <w:kern w:val="0"/>
          <w:vertAlign w:val="superscript"/>
        </w:rPr>
        <w:t>[14-17]</w:t>
      </w:r>
      <w:r>
        <w:rPr>
          <w:rFonts w:ascii="仿宋_GB2312" w:eastAsia="仿宋_GB2312" w:hAnsi="宋体" w:hint="eastAsia"/>
          <w:color w:val="000000"/>
          <w:kern w:val="0"/>
        </w:rPr>
        <w:t>的情况亦需关注。</w:t>
      </w:r>
    </w:p>
    <w:p w:rsidR="00266B44" w:rsidRDefault="00384CC1">
      <w:pPr>
        <w:autoSpaceDE w:val="0"/>
        <w:autoSpaceDN w:val="0"/>
        <w:adjustRightInd w:val="0"/>
        <w:outlineLvl w:val="0"/>
        <w:rPr>
          <w:rFonts w:ascii="仿宋_GB2312" w:eastAsia="仿宋_GB2312" w:hAnsi="Times New Roman"/>
          <w:b/>
          <w:color w:val="000000"/>
          <w:kern w:val="0"/>
        </w:rPr>
      </w:pPr>
      <w:r>
        <w:rPr>
          <w:rFonts w:ascii="仿宋_GB2312" w:eastAsia="仿宋_GB2312" w:hAnsi="Times New Roman" w:hint="eastAsia"/>
          <w:b/>
          <w:color w:val="000000"/>
          <w:kern w:val="0"/>
        </w:rPr>
        <w:t xml:space="preserve">1.4  </w:t>
      </w:r>
      <w:r>
        <w:rPr>
          <w:rFonts w:ascii="仿宋_GB2312" w:eastAsia="仿宋_GB2312" w:hAnsi="宋体" w:hint="eastAsia"/>
          <w:b/>
          <w:color w:val="000000"/>
          <w:kern w:val="0"/>
        </w:rPr>
        <w:t>镇静催眠药</w:t>
      </w:r>
    </w:p>
    <w:p w:rsidR="00266B44" w:rsidRDefault="00384CC1">
      <w:pPr>
        <w:autoSpaceDE w:val="0"/>
        <w:autoSpaceDN w:val="0"/>
        <w:adjustRightInd w:val="0"/>
        <w:ind w:firstLine="480"/>
        <w:rPr>
          <w:rFonts w:ascii="仿宋_GB2312" w:eastAsia="仿宋_GB2312" w:hAnsi="Times New Roman"/>
          <w:color w:val="000000"/>
          <w:kern w:val="0"/>
        </w:rPr>
      </w:pPr>
      <w:r>
        <w:rPr>
          <w:rFonts w:ascii="仿宋_GB2312" w:eastAsia="仿宋_GB2312" w:hAnsi="宋体" w:hint="eastAsia"/>
          <w:color w:val="000000"/>
          <w:kern w:val="0"/>
        </w:rPr>
        <w:t>临床常用的镇静催眠药有苯二氮</w:t>
      </w:r>
      <w:r>
        <w:rPr>
          <w:rFonts w:ascii="宋体" w:hAnsi="宋体" w:cs="宋体" w:hint="eastAsia"/>
          <w:color w:val="000000"/>
          <w:kern w:val="0"/>
        </w:rPr>
        <w:t>䓬</w:t>
      </w:r>
      <w:r>
        <w:rPr>
          <w:rFonts w:ascii="仿宋_GB2312" w:eastAsia="仿宋_GB2312" w:hAnsi="仿宋_GB2312" w:cs="仿宋_GB2312" w:hint="eastAsia"/>
          <w:color w:val="000000"/>
          <w:kern w:val="0"/>
        </w:rPr>
        <w:t>类药物（</w:t>
      </w:r>
      <w:r>
        <w:rPr>
          <w:rFonts w:ascii="仿宋_GB2312" w:eastAsia="仿宋_GB2312" w:hAnsi="Times New Roman" w:hint="eastAsia"/>
          <w:color w:val="000000"/>
          <w:kern w:val="0"/>
        </w:rPr>
        <w:t>BZDs</w:t>
      </w:r>
      <w:r>
        <w:rPr>
          <w:rFonts w:ascii="仿宋_GB2312" w:eastAsia="仿宋_GB2312" w:hAnsi="宋体" w:hint="eastAsia"/>
          <w:color w:val="000000"/>
          <w:kern w:val="0"/>
        </w:rPr>
        <w:t>）和非苯二氮</w:t>
      </w:r>
      <w:r>
        <w:rPr>
          <w:rFonts w:ascii="宋体" w:hAnsi="宋体" w:cs="宋体" w:hint="eastAsia"/>
          <w:color w:val="000000"/>
          <w:kern w:val="0"/>
        </w:rPr>
        <w:t>䓬</w:t>
      </w:r>
      <w:r>
        <w:rPr>
          <w:rFonts w:ascii="仿宋_GB2312" w:eastAsia="仿宋_GB2312" w:hAnsi="仿宋_GB2312" w:cs="仿宋_GB2312" w:hint="eastAsia"/>
          <w:color w:val="000000"/>
          <w:kern w:val="0"/>
        </w:rPr>
        <w:t>类药物（</w:t>
      </w:r>
      <w:r>
        <w:rPr>
          <w:rFonts w:ascii="仿宋_GB2312" w:eastAsia="仿宋_GB2312" w:hAnsi="Times New Roman" w:hint="eastAsia"/>
          <w:color w:val="000000"/>
          <w:kern w:val="0"/>
        </w:rPr>
        <w:t>non-BZDs</w:t>
      </w:r>
      <w:r>
        <w:rPr>
          <w:rFonts w:ascii="仿宋_GB2312" w:eastAsia="仿宋_GB2312" w:hAnsi="宋体" w:hint="eastAsia"/>
          <w:color w:val="000000"/>
          <w:kern w:val="0"/>
        </w:rPr>
        <w:t>）。</w:t>
      </w:r>
      <w:r>
        <w:rPr>
          <w:rFonts w:ascii="仿宋_GB2312" w:eastAsia="仿宋_GB2312" w:hAnsi="Times New Roman" w:hint="eastAsia"/>
          <w:color w:val="000000"/>
          <w:kern w:val="0"/>
        </w:rPr>
        <w:t>BZD</w:t>
      </w:r>
      <w:r>
        <w:rPr>
          <w:rFonts w:ascii="仿宋_GB2312" w:eastAsia="仿宋_GB2312" w:hAnsi="宋体" w:hint="eastAsia"/>
          <w:color w:val="000000"/>
          <w:kern w:val="0"/>
        </w:rPr>
        <w:t>主要包括艾司</w:t>
      </w:r>
      <w:proofErr w:type="gramStart"/>
      <w:r>
        <w:rPr>
          <w:rFonts w:ascii="仿宋_GB2312" w:eastAsia="仿宋_GB2312" w:hAnsi="宋体" w:hint="eastAsia"/>
          <w:color w:val="000000"/>
          <w:kern w:val="0"/>
        </w:rPr>
        <w:t>唑仑</w:t>
      </w:r>
      <w:proofErr w:type="gramEnd"/>
      <w:r>
        <w:rPr>
          <w:rFonts w:ascii="仿宋_GB2312" w:eastAsia="仿宋_GB2312" w:hAnsi="宋体" w:hint="eastAsia"/>
          <w:color w:val="000000"/>
          <w:kern w:val="0"/>
        </w:rPr>
        <w:t>、地西</w:t>
      </w:r>
      <w:proofErr w:type="gramStart"/>
      <w:r>
        <w:rPr>
          <w:rFonts w:ascii="仿宋_GB2312" w:eastAsia="仿宋_GB2312" w:hAnsi="宋体" w:hint="eastAsia"/>
          <w:color w:val="000000"/>
          <w:kern w:val="0"/>
        </w:rPr>
        <w:t>泮</w:t>
      </w:r>
      <w:proofErr w:type="gramEnd"/>
      <w:r>
        <w:rPr>
          <w:rFonts w:ascii="仿宋_GB2312" w:eastAsia="仿宋_GB2312" w:hAnsi="宋体" w:hint="eastAsia"/>
          <w:color w:val="000000"/>
          <w:kern w:val="0"/>
        </w:rPr>
        <w:t>、阿普</w:t>
      </w:r>
      <w:proofErr w:type="gramStart"/>
      <w:r>
        <w:rPr>
          <w:rFonts w:ascii="仿宋_GB2312" w:eastAsia="仿宋_GB2312" w:hAnsi="宋体" w:hint="eastAsia"/>
          <w:color w:val="000000"/>
          <w:kern w:val="0"/>
        </w:rPr>
        <w:t>唑仑</w:t>
      </w:r>
      <w:proofErr w:type="gramEnd"/>
      <w:r>
        <w:rPr>
          <w:rFonts w:ascii="仿宋_GB2312" w:eastAsia="仿宋_GB2312" w:hAnsi="宋体" w:hint="eastAsia"/>
          <w:color w:val="000000"/>
          <w:kern w:val="0"/>
        </w:rPr>
        <w:t>等，为非选择性激动抑制性</w:t>
      </w:r>
      <w:r>
        <w:rPr>
          <w:rFonts w:ascii="仿宋_GB2312" w:eastAsia="仿宋_GB2312" w:hAnsi="Times New Roman" w:hint="eastAsia"/>
          <w:color w:val="000000"/>
          <w:kern w:val="0"/>
        </w:rPr>
        <w:t>γ-</w:t>
      </w:r>
      <w:r>
        <w:rPr>
          <w:rFonts w:ascii="仿宋_GB2312" w:eastAsia="仿宋_GB2312" w:hAnsi="宋体" w:hint="eastAsia"/>
          <w:color w:val="000000"/>
          <w:kern w:val="0"/>
        </w:rPr>
        <w:t>氨基丁酸受体（</w:t>
      </w:r>
      <w:proofErr w:type="spellStart"/>
      <w:r>
        <w:rPr>
          <w:rFonts w:ascii="仿宋_GB2312" w:eastAsia="仿宋_GB2312" w:hAnsi="Times New Roman" w:hint="eastAsia"/>
          <w:color w:val="000000"/>
          <w:kern w:val="0"/>
        </w:rPr>
        <w:t>GABAa</w:t>
      </w:r>
      <w:proofErr w:type="spellEnd"/>
      <w:r>
        <w:rPr>
          <w:rFonts w:ascii="仿宋_GB2312" w:eastAsia="仿宋_GB2312" w:hAnsi="宋体" w:hint="eastAsia"/>
          <w:color w:val="000000"/>
          <w:kern w:val="0"/>
        </w:rPr>
        <w:t>），可产生镇静、催眠、抗焦虑、抗惊厥（抗癫痫）及肌肉松弛等作用。</w:t>
      </w:r>
      <w:r>
        <w:rPr>
          <w:rFonts w:ascii="仿宋_GB2312" w:eastAsia="仿宋_GB2312" w:hAnsi="Times New Roman" w:hint="eastAsia"/>
          <w:color w:val="000000"/>
          <w:kern w:val="0"/>
        </w:rPr>
        <w:t>NBZD</w:t>
      </w:r>
      <w:r>
        <w:rPr>
          <w:rFonts w:ascii="仿宋_GB2312" w:eastAsia="仿宋_GB2312" w:hAnsi="宋体" w:hint="eastAsia"/>
          <w:color w:val="000000"/>
          <w:kern w:val="0"/>
        </w:rPr>
        <w:t>包括</w:t>
      </w:r>
      <w:proofErr w:type="gramStart"/>
      <w:r>
        <w:rPr>
          <w:rFonts w:ascii="仿宋_GB2312" w:eastAsia="仿宋_GB2312" w:hAnsi="宋体" w:hint="eastAsia"/>
          <w:color w:val="000000"/>
          <w:kern w:val="0"/>
        </w:rPr>
        <w:t>右佐匹</w:t>
      </w:r>
      <w:proofErr w:type="gramEnd"/>
      <w:r>
        <w:rPr>
          <w:rFonts w:ascii="仿宋_GB2312" w:eastAsia="仿宋_GB2312" w:hAnsi="宋体" w:hint="eastAsia"/>
          <w:color w:val="000000"/>
          <w:kern w:val="0"/>
        </w:rPr>
        <w:t>克隆、</w:t>
      </w:r>
      <w:proofErr w:type="gramStart"/>
      <w:r>
        <w:rPr>
          <w:rFonts w:ascii="仿宋_GB2312" w:eastAsia="仿宋_GB2312" w:hAnsi="宋体" w:hint="eastAsia"/>
          <w:color w:val="000000"/>
          <w:kern w:val="0"/>
        </w:rPr>
        <w:t>佐匹克隆</w:t>
      </w:r>
      <w:proofErr w:type="gramEnd"/>
      <w:r>
        <w:rPr>
          <w:rFonts w:ascii="仿宋_GB2312" w:eastAsia="仿宋_GB2312" w:hAnsi="宋体" w:hint="eastAsia"/>
          <w:color w:val="000000"/>
          <w:kern w:val="0"/>
        </w:rPr>
        <w:t>、</w:t>
      </w:r>
      <w:proofErr w:type="gramStart"/>
      <w:r>
        <w:rPr>
          <w:rFonts w:ascii="仿宋_GB2312" w:eastAsia="仿宋_GB2312" w:hAnsi="宋体" w:hint="eastAsia"/>
          <w:color w:val="000000"/>
          <w:kern w:val="0"/>
        </w:rPr>
        <w:t>唑吡</w:t>
      </w:r>
      <w:proofErr w:type="gramEnd"/>
      <w:r>
        <w:rPr>
          <w:rFonts w:ascii="仿宋_GB2312" w:eastAsia="仿宋_GB2312" w:hAnsi="宋体" w:hint="eastAsia"/>
          <w:color w:val="000000"/>
          <w:kern w:val="0"/>
        </w:rPr>
        <w:t>坦、扎来普隆，为选择性激动</w:t>
      </w:r>
      <w:proofErr w:type="spellStart"/>
      <w:r>
        <w:rPr>
          <w:rFonts w:ascii="仿宋_GB2312" w:eastAsia="仿宋_GB2312" w:hAnsi="Times New Roman" w:hint="eastAsia"/>
          <w:color w:val="000000"/>
          <w:kern w:val="0"/>
        </w:rPr>
        <w:t>GABAa</w:t>
      </w:r>
      <w:proofErr w:type="spellEnd"/>
      <w:r>
        <w:rPr>
          <w:rFonts w:ascii="仿宋_GB2312" w:eastAsia="仿宋_GB2312" w:hAnsi="宋体" w:hint="eastAsia"/>
          <w:color w:val="000000"/>
          <w:kern w:val="0"/>
        </w:rPr>
        <w:t>受体，具有镇静催眠作用，但肌肉松弛作用较</w:t>
      </w:r>
      <w:r>
        <w:rPr>
          <w:rFonts w:ascii="仿宋_GB2312" w:eastAsia="仿宋_GB2312" w:hAnsi="Times New Roman" w:hint="eastAsia"/>
          <w:color w:val="000000"/>
          <w:kern w:val="0"/>
        </w:rPr>
        <w:t>BZD</w:t>
      </w:r>
      <w:r>
        <w:rPr>
          <w:rFonts w:ascii="仿宋_GB2312" w:eastAsia="仿宋_GB2312" w:hAnsi="宋体" w:hint="eastAsia"/>
          <w:color w:val="000000"/>
          <w:kern w:val="0"/>
        </w:rPr>
        <w:t>弱，日间镇静和其他不良反应较少</w:t>
      </w:r>
      <w:r>
        <w:rPr>
          <w:rFonts w:ascii="仿宋_GB2312" w:eastAsia="仿宋_GB2312" w:hAnsi="Times New Roman" w:hint="eastAsia"/>
          <w:color w:val="000000"/>
          <w:kern w:val="0"/>
          <w:vertAlign w:val="superscript"/>
        </w:rPr>
        <w:t>[18]</w:t>
      </w:r>
      <w:r>
        <w:rPr>
          <w:rFonts w:ascii="仿宋_GB2312" w:eastAsia="仿宋_GB2312" w:hAnsi="宋体" w:hint="eastAsia"/>
          <w:color w:val="000000"/>
          <w:kern w:val="0"/>
        </w:rPr>
        <w:t>。</w:t>
      </w:r>
    </w:p>
    <w:p w:rsidR="00266B44" w:rsidRDefault="00384CC1">
      <w:pPr>
        <w:autoSpaceDE w:val="0"/>
        <w:autoSpaceDN w:val="0"/>
        <w:adjustRightInd w:val="0"/>
        <w:ind w:firstLine="480"/>
        <w:rPr>
          <w:rFonts w:ascii="仿宋_GB2312" w:eastAsia="仿宋_GB2312" w:hAnsi="宋体"/>
          <w:color w:val="000000"/>
          <w:kern w:val="0"/>
        </w:rPr>
      </w:pPr>
      <w:r>
        <w:rPr>
          <w:rFonts w:ascii="仿宋_GB2312" w:eastAsia="仿宋_GB2312" w:hAnsi="宋体" w:hint="eastAsia"/>
          <w:color w:val="000000"/>
          <w:kern w:val="0"/>
        </w:rPr>
        <w:t>在与药物相关的跌倒事件中，镇静催眠药的影响最为明显。易造成跌倒的原因主要为嗜睡、晕眩、精神混乱、认知受损、运动失调及延缓反应时间。有研究结果显示，在开始服用苯二氮</w:t>
      </w:r>
      <w:r>
        <w:rPr>
          <w:rFonts w:ascii="宋体" w:hAnsi="宋体" w:cs="宋体" w:hint="eastAsia"/>
          <w:color w:val="000000"/>
          <w:kern w:val="0"/>
        </w:rPr>
        <w:t>䓬</w:t>
      </w:r>
      <w:r>
        <w:rPr>
          <w:rFonts w:ascii="仿宋_GB2312" w:eastAsia="仿宋_GB2312" w:hAnsi="仿宋_GB2312" w:cs="仿宋_GB2312" w:hint="eastAsia"/>
          <w:color w:val="000000"/>
          <w:kern w:val="0"/>
        </w:rPr>
        <w:t>类药物后</w:t>
      </w:r>
      <w:r>
        <w:rPr>
          <w:rFonts w:ascii="仿宋_GB2312" w:eastAsia="仿宋_GB2312" w:hAnsi="宋体" w:hint="eastAsia"/>
          <w:color w:val="000000"/>
          <w:kern w:val="0"/>
        </w:rPr>
        <w:t>的两周内跌倒风险最高</w:t>
      </w:r>
      <w:r>
        <w:rPr>
          <w:rFonts w:ascii="仿宋_GB2312" w:eastAsia="仿宋_GB2312" w:hAnsi="Times New Roman" w:hint="eastAsia"/>
          <w:color w:val="000000"/>
          <w:kern w:val="0"/>
          <w:vertAlign w:val="superscript"/>
        </w:rPr>
        <w:t>[19,20]</w:t>
      </w:r>
      <w:r>
        <w:rPr>
          <w:rFonts w:ascii="仿宋_GB2312" w:eastAsia="仿宋_GB2312" w:hAnsi="宋体" w:hint="eastAsia"/>
          <w:color w:val="000000"/>
          <w:kern w:val="0"/>
        </w:rPr>
        <w:t>。</w:t>
      </w:r>
    </w:p>
    <w:p w:rsidR="00266B44" w:rsidRDefault="00384CC1">
      <w:pPr>
        <w:autoSpaceDE w:val="0"/>
        <w:autoSpaceDN w:val="0"/>
        <w:adjustRightInd w:val="0"/>
        <w:rPr>
          <w:rFonts w:ascii="仿宋_GB2312" w:eastAsia="仿宋_GB2312" w:hAnsi="宋体"/>
          <w:b/>
          <w:color w:val="000000"/>
          <w:kern w:val="0"/>
        </w:rPr>
      </w:pPr>
      <w:r>
        <w:rPr>
          <w:rFonts w:ascii="仿宋_GB2312" w:eastAsia="仿宋_GB2312" w:hAnsi="宋体" w:hint="eastAsia"/>
          <w:b/>
          <w:color w:val="000000"/>
          <w:kern w:val="0"/>
        </w:rPr>
        <w:t>1.5  其他</w:t>
      </w:r>
    </w:p>
    <w:p w:rsidR="00266B44" w:rsidRDefault="00384CC1">
      <w:pPr>
        <w:autoSpaceDE w:val="0"/>
        <w:autoSpaceDN w:val="0"/>
        <w:adjustRightInd w:val="0"/>
        <w:ind w:firstLine="480"/>
        <w:rPr>
          <w:rFonts w:ascii="仿宋_GB2312" w:eastAsia="仿宋_GB2312" w:hAnsi="宋体"/>
          <w:color w:val="000000"/>
          <w:kern w:val="0"/>
        </w:rPr>
      </w:pPr>
      <w:r>
        <w:rPr>
          <w:rFonts w:ascii="仿宋_GB2312" w:eastAsia="仿宋_GB2312" w:hAnsi="宋体" w:hint="eastAsia"/>
          <w:color w:val="000000"/>
          <w:kern w:val="0"/>
        </w:rPr>
        <w:t>拟多巴胺药主要包括复方左旋多巴，如</w:t>
      </w:r>
      <w:proofErr w:type="gramStart"/>
      <w:r>
        <w:rPr>
          <w:rFonts w:ascii="仿宋_GB2312" w:eastAsia="仿宋_GB2312" w:hAnsi="宋体" w:hint="eastAsia"/>
          <w:color w:val="000000"/>
          <w:kern w:val="0"/>
        </w:rPr>
        <w:t>苄</w:t>
      </w:r>
      <w:proofErr w:type="gramEnd"/>
      <w:r>
        <w:rPr>
          <w:rFonts w:ascii="仿宋_GB2312" w:eastAsia="仿宋_GB2312" w:hAnsi="宋体" w:hint="eastAsia"/>
          <w:color w:val="000000"/>
          <w:kern w:val="0"/>
        </w:rPr>
        <w:t>丝</w:t>
      </w:r>
      <w:proofErr w:type="gramStart"/>
      <w:r>
        <w:rPr>
          <w:rFonts w:ascii="仿宋_GB2312" w:eastAsia="仿宋_GB2312" w:hAnsi="宋体" w:hint="eastAsia"/>
          <w:color w:val="000000"/>
          <w:kern w:val="0"/>
        </w:rPr>
        <w:t>肼</w:t>
      </w:r>
      <w:proofErr w:type="gramEnd"/>
      <w:r>
        <w:rPr>
          <w:rFonts w:ascii="仿宋_GB2312" w:eastAsia="仿宋_GB2312" w:hAnsi="宋体" w:hint="eastAsia"/>
          <w:color w:val="000000"/>
          <w:kern w:val="0"/>
        </w:rPr>
        <w:t>左旋多巴、卡比多巴左旋多巴和多巴胺受体（DR）激动剂，如</w:t>
      </w:r>
      <w:proofErr w:type="gramStart"/>
      <w:r>
        <w:rPr>
          <w:rFonts w:ascii="仿宋_GB2312" w:eastAsia="仿宋_GB2312" w:hAnsi="宋体" w:hint="eastAsia"/>
          <w:color w:val="000000"/>
          <w:kern w:val="0"/>
        </w:rPr>
        <w:t>吡贝地</w:t>
      </w:r>
      <w:proofErr w:type="gramEnd"/>
      <w:r>
        <w:rPr>
          <w:rFonts w:ascii="仿宋_GB2312" w:eastAsia="仿宋_GB2312" w:hAnsi="宋体" w:hint="eastAsia"/>
          <w:color w:val="000000"/>
          <w:kern w:val="0"/>
        </w:rPr>
        <w:t>尔、普拉克索。使用这类药物时易发生体位性低血压，跌倒风险增加。</w:t>
      </w:r>
    </w:p>
    <w:p w:rsidR="00266B44" w:rsidRDefault="00384CC1">
      <w:pPr>
        <w:autoSpaceDE w:val="0"/>
        <w:autoSpaceDN w:val="0"/>
        <w:adjustRightInd w:val="0"/>
        <w:ind w:firstLine="480"/>
        <w:rPr>
          <w:rFonts w:ascii="仿宋_GB2312" w:eastAsia="仿宋_GB2312" w:hAnsi="宋体"/>
          <w:color w:val="000000"/>
          <w:kern w:val="0"/>
        </w:rPr>
      </w:pPr>
      <w:r>
        <w:rPr>
          <w:rFonts w:ascii="仿宋_GB2312" w:eastAsia="仿宋_GB2312" w:hAnsi="宋体" w:hint="eastAsia"/>
          <w:color w:val="000000"/>
          <w:kern w:val="0"/>
        </w:rPr>
        <w:t>阿片类镇痛药，如吗啡、芬太尼、哌替啶，具有降低警觉或抑制中枢神经系统，体位性低血压，肌肉松弛等作用，老年人使用时易导致跌倒。</w:t>
      </w:r>
    </w:p>
    <w:p w:rsidR="00266B44" w:rsidRDefault="00384CC1">
      <w:pPr>
        <w:autoSpaceDE w:val="0"/>
        <w:autoSpaceDN w:val="0"/>
        <w:adjustRightInd w:val="0"/>
        <w:outlineLvl w:val="0"/>
        <w:rPr>
          <w:rFonts w:ascii="仿宋_GB2312" w:eastAsia="仿宋_GB2312" w:hAnsi="Times New Roman"/>
          <w:b/>
          <w:color w:val="000000"/>
          <w:kern w:val="0"/>
        </w:rPr>
      </w:pPr>
      <w:r>
        <w:rPr>
          <w:rFonts w:ascii="仿宋_GB2312" w:eastAsia="仿宋_GB2312" w:hAnsi="Times New Roman" w:hint="eastAsia"/>
          <w:b/>
          <w:color w:val="000000"/>
          <w:kern w:val="0"/>
        </w:rPr>
        <w:t>2  作用于</w:t>
      </w:r>
      <w:r>
        <w:rPr>
          <w:rFonts w:ascii="仿宋_GB2312" w:eastAsia="仿宋_GB2312" w:hAnsi="宋体" w:hint="eastAsia"/>
          <w:b/>
          <w:color w:val="000000"/>
          <w:kern w:val="0"/>
        </w:rPr>
        <w:t>心血管系统的药物</w:t>
      </w:r>
    </w:p>
    <w:p w:rsidR="00266B44" w:rsidRDefault="00384CC1">
      <w:pPr>
        <w:autoSpaceDE w:val="0"/>
        <w:autoSpaceDN w:val="0"/>
        <w:adjustRightInd w:val="0"/>
        <w:ind w:firstLineChars="200" w:firstLine="480"/>
        <w:rPr>
          <w:rFonts w:ascii="仿宋_GB2312" w:eastAsia="仿宋_GB2312" w:hAnsi="Times New Roman"/>
          <w:color w:val="000000"/>
        </w:rPr>
      </w:pPr>
      <w:r>
        <w:rPr>
          <w:rFonts w:ascii="仿宋_GB2312" w:eastAsia="仿宋_GB2312" w:hAnsi="宋体" w:hint="eastAsia"/>
          <w:color w:val="000000"/>
        </w:rPr>
        <w:t>易造成跌倒的心血管药物主要是降压药物，导致跌倒的主要原因为低血压、直立性低血压、减少脑部血流灌注、肌肉无力、晕眩等，尤其是在开始给药或者调整剂量时。一项纳入了</w:t>
      </w:r>
      <w:r>
        <w:rPr>
          <w:rFonts w:ascii="仿宋_GB2312" w:eastAsia="仿宋_GB2312" w:hAnsi="Times New Roman" w:hint="eastAsia"/>
          <w:color w:val="000000"/>
        </w:rPr>
        <w:t>9000</w:t>
      </w:r>
      <w:r>
        <w:rPr>
          <w:rFonts w:ascii="仿宋_GB2312" w:eastAsia="仿宋_GB2312" w:hAnsi="宋体" w:hint="eastAsia"/>
          <w:color w:val="000000"/>
        </w:rPr>
        <w:t>多例医疗保险受益人（平均年龄</w:t>
      </w:r>
      <w:r>
        <w:rPr>
          <w:rFonts w:ascii="仿宋_GB2312" w:eastAsia="仿宋_GB2312" w:hAnsi="Times New Roman" w:hint="eastAsia"/>
          <w:color w:val="000000"/>
        </w:rPr>
        <w:t>81</w:t>
      </w:r>
      <w:r>
        <w:rPr>
          <w:rFonts w:ascii="仿宋_GB2312" w:eastAsia="仿宋_GB2312" w:hAnsi="宋体" w:hint="eastAsia"/>
          <w:color w:val="000000"/>
        </w:rPr>
        <w:t>岁）的研究分析显示，使用降压药物可导致患者在未来</w:t>
      </w:r>
      <w:r>
        <w:rPr>
          <w:rFonts w:ascii="仿宋_GB2312" w:eastAsia="仿宋_GB2312" w:hAnsi="Times New Roman" w:hint="eastAsia"/>
          <w:color w:val="000000"/>
        </w:rPr>
        <w:t>15</w:t>
      </w:r>
      <w:r>
        <w:rPr>
          <w:rFonts w:ascii="仿宋_GB2312" w:eastAsia="仿宋_GB2312" w:hAnsi="宋体" w:hint="eastAsia"/>
          <w:color w:val="000000"/>
        </w:rPr>
        <w:t>天内发生严重跌倒的机率增加</w:t>
      </w:r>
      <w:r>
        <w:rPr>
          <w:rFonts w:ascii="仿宋_GB2312" w:eastAsia="仿宋_GB2312" w:hAnsi="Times New Roman" w:hint="eastAsia"/>
          <w:color w:val="000000"/>
        </w:rPr>
        <w:t>36%</w:t>
      </w:r>
      <w:r>
        <w:rPr>
          <w:rFonts w:ascii="仿宋_GB2312" w:eastAsia="仿宋_GB2312" w:hAnsi="宋体" w:hint="eastAsia"/>
          <w:color w:val="000000"/>
        </w:rPr>
        <w:t>。但使用降压药物与</w:t>
      </w:r>
      <w:r>
        <w:rPr>
          <w:rFonts w:ascii="仿宋_GB2312" w:eastAsia="仿宋_GB2312" w:hAnsi="Times New Roman" w:hint="eastAsia"/>
          <w:color w:val="000000"/>
        </w:rPr>
        <w:t>15~90</w:t>
      </w:r>
      <w:r>
        <w:rPr>
          <w:rFonts w:ascii="仿宋_GB2312" w:eastAsia="仿宋_GB2312" w:hAnsi="宋体" w:hint="eastAsia"/>
          <w:color w:val="000000"/>
        </w:rPr>
        <w:t>天之间的跌倒事件并无显著相关性</w:t>
      </w:r>
      <w:r>
        <w:rPr>
          <w:rFonts w:ascii="仿宋_GB2312" w:eastAsia="仿宋_GB2312" w:hAnsi="Times New Roman" w:hint="eastAsia"/>
          <w:color w:val="000000"/>
        </w:rPr>
        <w:t>，</w:t>
      </w:r>
      <w:r>
        <w:rPr>
          <w:rFonts w:ascii="仿宋_GB2312" w:eastAsia="仿宋_GB2312" w:hAnsi="宋体" w:hint="eastAsia"/>
          <w:color w:val="000000"/>
        </w:rPr>
        <w:t>在</w:t>
      </w:r>
      <w:r>
        <w:rPr>
          <w:rFonts w:ascii="仿宋_GB2312" w:eastAsia="仿宋_GB2312" w:hAnsi="Times New Roman" w:hint="eastAsia"/>
          <w:color w:val="000000"/>
        </w:rPr>
        <w:t>1-14</w:t>
      </w:r>
      <w:r>
        <w:rPr>
          <w:rFonts w:ascii="仿宋_GB2312" w:eastAsia="仿宋_GB2312" w:hAnsi="宋体" w:hint="eastAsia"/>
          <w:color w:val="000000"/>
        </w:rPr>
        <w:t>天内加用其他类药物或增加药物剂量亦会增加跌倒风险</w:t>
      </w:r>
      <w:r>
        <w:rPr>
          <w:rFonts w:ascii="仿宋_GB2312" w:eastAsia="仿宋_GB2312" w:hAnsi="Times New Roman" w:hint="eastAsia"/>
          <w:color w:val="000000"/>
          <w:vertAlign w:val="superscript"/>
        </w:rPr>
        <w:t>[21]</w:t>
      </w:r>
      <w:r>
        <w:rPr>
          <w:rFonts w:ascii="仿宋_GB2312" w:eastAsia="仿宋_GB2312" w:hAnsi="宋体" w:hint="eastAsia"/>
          <w:color w:val="2F2F2F"/>
          <w:kern w:val="0"/>
        </w:rPr>
        <w:t>。</w:t>
      </w:r>
    </w:p>
    <w:p w:rsidR="00266B44" w:rsidRDefault="00384CC1">
      <w:pPr>
        <w:autoSpaceDE w:val="0"/>
        <w:autoSpaceDN w:val="0"/>
        <w:adjustRightInd w:val="0"/>
        <w:ind w:firstLineChars="200" w:firstLine="480"/>
        <w:rPr>
          <w:rFonts w:ascii="仿宋_GB2312" w:eastAsia="仿宋_GB2312" w:hAnsi="Times New Roman"/>
          <w:color w:val="000000"/>
        </w:rPr>
      </w:pPr>
      <w:r>
        <w:rPr>
          <w:rFonts w:ascii="仿宋_GB2312" w:eastAsia="仿宋_GB2312" w:hAnsi="宋体" w:hint="eastAsia"/>
          <w:color w:val="2F2F2F"/>
          <w:kern w:val="0"/>
        </w:rPr>
        <w:t>利</w:t>
      </w:r>
      <w:r>
        <w:rPr>
          <w:rFonts w:ascii="仿宋_GB2312" w:eastAsia="仿宋_GB2312" w:hAnsi="宋体" w:hint="eastAsia"/>
          <w:color w:val="000000"/>
        </w:rPr>
        <w:t>尿药可导致患者多尿，而脱水则可引起患者血压变化。老年人在服用利尿剂后易出现血容量不足、直立性低血压或血压下降等现象；长期服用后则易发生低钾，导致患</w:t>
      </w:r>
      <w:r>
        <w:rPr>
          <w:rFonts w:ascii="仿宋_GB2312" w:eastAsia="仿宋_GB2312" w:hAnsi="宋体" w:hint="eastAsia"/>
          <w:color w:val="000000"/>
        </w:rPr>
        <w:lastRenderedPageBreak/>
        <w:t>者感觉乏力、倦怠</w:t>
      </w:r>
      <w:r>
        <w:rPr>
          <w:rFonts w:ascii="仿宋_GB2312" w:eastAsia="仿宋_GB2312" w:hAnsi="Times New Roman" w:hint="eastAsia"/>
          <w:color w:val="000000"/>
          <w:vertAlign w:val="superscript"/>
        </w:rPr>
        <w:t>[22]</w:t>
      </w:r>
      <w:r>
        <w:rPr>
          <w:rFonts w:ascii="仿宋_GB2312" w:eastAsia="仿宋_GB2312" w:hAnsi="宋体" w:hint="eastAsia"/>
          <w:color w:val="000000"/>
        </w:rPr>
        <w:t>。</w:t>
      </w:r>
    </w:p>
    <w:p w:rsidR="00266B44" w:rsidRDefault="00384CC1">
      <w:pPr>
        <w:autoSpaceDE w:val="0"/>
        <w:autoSpaceDN w:val="0"/>
        <w:adjustRightInd w:val="0"/>
        <w:ind w:firstLineChars="200" w:firstLine="480"/>
        <w:rPr>
          <w:rFonts w:ascii="仿宋_GB2312" w:eastAsia="仿宋_GB2312" w:hAnsi="Times New Roman"/>
          <w:color w:val="000000"/>
        </w:rPr>
      </w:pPr>
      <w:proofErr w:type="spellStart"/>
      <w:r>
        <w:rPr>
          <w:rFonts w:ascii="仿宋_GB2312" w:eastAsia="仿宋_GB2312" w:hAnsi="Times New Roman" w:hint="eastAsia"/>
          <w:color w:val="000000"/>
        </w:rPr>
        <w:t>Ia</w:t>
      </w:r>
      <w:proofErr w:type="spellEnd"/>
      <w:r>
        <w:rPr>
          <w:rFonts w:ascii="仿宋_GB2312" w:eastAsia="仿宋_GB2312" w:hAnsi="宋体" w:hint="eastAsia"/>
          <w:color w:val="000000"/>
        </w:rPr>
        <w:t>类抗心率失常药物包括丙</w:t>
      </w:r>
      <w:proofErr w:type="gramStart"/>
      <w:r>
        <w:rPr>
          <w:rFonts w:ascii="仿宋_GB2312" w:eastAsia="仿宋_GB2312" w:hAnsi="宋体" w:hint="eastAsia"/>
          <w:color w:val="000000"/>
        </w:rPr>
        <w:t>吡</w:t>
      </w:r>
      <w:proofErr w:type="gramEnd"/>
      <w:r>
        <w:rPr>
          <w:rFonts w:ascii="仿宋_GB2312" w:eastAsia="仿宋_GB2312" w:hAnsi="宋体" w:hint="eastAsia"/>
          <w:color w:val="000000"/>
        </w:rPr>
        <w:t>胺、</w:t>
      </w:r>
      <w:proofErr w:type="gramStart"/>
      <w:r>
        <w:rPr>
          <w:rFonts w:ascii="仿宋_GB2312" w:eastAsia="仿宋_GB2312" w:hAnsi="宋体" w:hint="eastAsia"/>
          <w:color w:val="000000"/>
        </w:rPr>
        <w:t>奎尼丁</w:t>
      </w:r>
      <w:proofErr w:type="gramEnd"/>
      <w:r>
        <w:rPr>
          <w:rFonts w:ascii="仿宋_GB2312" w:eastAsia="仿宋_GB2312" w:hAnsi="宋体" w:hint="eastAsia"/>
          <w:color w:val="000000"/>
        </w:rPr>
        <w:t>和普鲁卡因酰胺，可通过抗胆碱能特性或通过</w:t>
      </w:r>
      <w:r>
        <w:rPr>
          <w:rFonts w:ascii="仿宋_GB2312" w:eastAsia="仿宋_GB2312" w:hAnsi="Times New Roman" w:hint="eastAsia"/>
          <w:color w:val="000000"/>
        </w:rPr>
        <w:t>QT</w:t>
      </w:r>
      <w:r>
        <w:rPr>
          <w:rFonts w:ascii="仿宋_GB2312" w:eastAsia="仿宋_GB2312" w:hAnsi="宋体" w:hint="eastAsia"/>
          <w:color w:val="000000"/>
        </w:rPr>
        <w:t>间期延长等机理诱发室性心动过速等不良反应发生，从而增加跌倒风险。</w:t>
      </w:r>
    </w:p>
    <w:p w:rsidR="00266B44" w:rsidRDefault="00384CC1">
      <w:pPr>
        <w:autoSpaceDE w:val="0"/>
        <w:autoSpaceDN w:val="0"/>
        <w:adjustRightInd w:val="0"/>
        <w:ind w:firstLineChars="200" w:firstLine="480"/>
        <w:rPr>
          <w:rFonts w:ascii="仿宋_GB2312" w:eastAsia="仿宋_GB2312" w:hAnsi="Times New Roman"/>
          <w:color w:val="000000"/>
        </w:rPr>
      </w:pPr>
      <w:r>
        <w:rPr>
          <w:rFonts w:ascii="仿宋_GB2312" w:eastAsia="仿宋_GB2312" w:hAnsi="宋体" w:hint="eastAsia"/>
          <w:color w:val="000000"/>
        </w:rPr>
        <w:t>地</w:t>
      </w:r>
      <w:proofErr w:type="gramStart"/>
      <w:r>
        <w:rPr>
          <w:rFonts w:ascii="仿宋_GB2312" w:eastAsia="仿宋_GB2312" w:hAnsi="宋体" w:hint="eastAsia"/>
          <w:color w:val="000000"/>
        </w:rPr>
        <w:t>高辛可通过</w:t>
      </w:r>
      <w:proofErr w:type="gramEnd"/>
      <w:r>
        <w:rPr>
          <w:rFonts w:ascii="仿宋_GB2312" w:eastAsia="仿宋_GB2312" w:hAnsi="宋体" w:hint="eastAsia"/>
          <w:color w:val="000000"/>
        </w:rPr>
        <w:t>引起突发心律失常、头晕、精神障碍等不良反应增加跌倒风险。老年人对该药物的耐受性较低，应注意减少使用剂量。</w:t>
      </w:r>
      <w:r>
        <w:rPr>
          <w:rFonts w:ascii="仿宋_GB2312" w:eastAsia="仿宋_GB2312" w:hAnsi="Times New Roman" w:hint="eastAsia"/>
          <w:color w:val="000000"/>
        </w:rPr>
        <w:t>2015</w:t>
      </w:r>
      <w:r>
        <w:rPr>
          <w:rFonts w:ascii="仿宋_GB2312" w:eastAsia="仿宋_GB2312" w:hAnsi="宋体" w:hint="eastAsia"/>
          <w:color w:val="000000"/>
        </w:rPr>
        <w:t>年</w:t>
      </w:r>
      <w:r>
        <w:rPr>
          <w:rFonts w:ascii="仿宋_GB2312" w:eastAsia="仿宋_GB2312" w:hAnsi="Times New Roman" w:hint="eastAsia"/>
          <w:color w:val="000000"/>
        </w:rPr>
        <w:t>Beers</w:t>
      </w:r>
      <w:r>
        <w:rPr>
          <w:rFonts w:ascii="仿宋_GB2312" w:eastAsia="仿宋_GB2312" w:hAnsi="宋体" w:hint="eastAsia"/>
          <w:color w:val="000000"/>
        </w:rPr>
        <w:t>标准提出老年人地高辛日剂量不得超过</w:t>
      </w:r>
      <w:r>
        <w:rPr>
          <w:rFonts w:ascii="仿宋_GB2312" w:eastAsia="仿宋_GB2312" w:hAnsi="Times New Roman" w:hint="eastAsia"/>
          <w:color w:val="000000"/>
        </w:rPr>
        <w:t>0.125mg</w:t>
      </w:r>
      <w:r>
        <w:rPr>
          <w:rFonts w:ascii="仿宋_GB2312" w:eastAsia="仿宋_GB2312" w:hAnsi="宋体" w:hint="eastAsia"/>
          <w:color w:val="000000"/>
        </w:rPr>
        <w:t>。</w:t>
      </w:r>
    </w:p>
    <w:p w:rsidR="00266B44" w:rsidRDefault="00384CC1">
      <w:pPr>
        <w:autoSpaceDE w:val="0"/>
        <w:autoSpaceDN w:val="0"/>
        <w:adjustRightInd w:val="0"/>
        <w:outlineLvl w:val="0"/>
        <w:rPr>
          <w:rFonts w:ascii="仿宋_GB2312" w:eastAsia="仿宋_GB2312" w:hAnsi="Times New Roman"/>
          <w:b/>
          <w:color w:val="000000"/>
          <w:kern w:val="0"/>
        </w:rPr>
      </w:pPr>
      <w:r>
        <w:rPr>
          <w:rFonts w:ascii="仿宋_GB2312" w:eastAsia="仿宋_GB2312" w:hAnsi="Times New Roman" w:hint="eastAsia"/>
          <w:b/>
          <w:color w:val="000000"/>
          <w:kern w:val="0"/>
        </w:rPr>
        <w:t xml:space="preserve">3  </w:t>
      </w:r>
      <w:r>
        <w:rPr>
          <w:rFonts w:ascii="仿宋_GB2312" w:eastAsia="仿宋_GB2312" w:hAnsi="宋体" w:hint="eastAsia"/>
          <w:b/>
          <w:color w:val="000000"/>
          <w:kern w:val="0"/>
        </w:rPr>
        <w:t>降糖药物</w:t>
      </w:r>
    </w:p>
    <w:p w:rsidR="00266B44" w:rsidRDefault="00384CC1">
      <w:pPr>
        <w:autoSpaceDE w:val="0"/>
        <w:autoSpaceDN w:val="0"/>
        <w:adjustRightInd w:val="0"/>
        <w:ind w:firstLine="480"/>
        <w:rPr>
          <w:rFonts w:ascii="仿宋_GB2312" w:eastAsia="仿宋_GB2312" w:hAnsi="Times New Roman"/>
          <w:color w:val="000000"/>
        </w:rPr>
      </w:pPr>
      <w:r>
        <w:rPr>
          <w:rFonts w:ascii="仿宋_GB2312" w:eastAsia="仿宋_GB2312" w:hAnsi="宋体" w:hint="eastAsia"/>
          <w:color w:val="000000"/>
        </w:rPr>
        <w:t>降糖药物可分为胰岛素/胰岛素类似物和口服降糖药，在使用过量或进食不佳，可导致患者发生低血糖，从而出现头晕、共济失调、昏迷、震颤等致跌倒因素的发生。在整个用药期间，需关注患者跌倒风险的评估以及预防。</w:t>
      </w:r>
    </w:p>
    <w:p w:rsidR="00266B44" w:rsidRDefault="00384CC1">
      <w:pPr>
        <w:autoSpaceDE w:val="0"/>
        <w:autoSpaceDN w:val="0"/>
        <w:adjustRightInd w:val="0"/>
        <w:outlineLvl w:val="0"/>
        <w:rPr>
          <w:rFonts w:ascii="仿宋_GB2312" w:eastAsia="仿宋_GB2312" w:hAnsi="Times New Roman"/>
          <w:b/>
          <w:bCs/>
        </w:rPr>
      </w:pPr>
      <w:r>
        <w:rPr>
          <w:rFonts w:ascii="仿宋_GB2312" w:eastAsia="仿宋_GB2312" w:hAnsi="Times New Roman" w:hint="eastAsia"/>
          <w:b/>
          <w:bCs/>
        </w:rPr>
        <w:t>4</w:t>
      </w:r>
      <w:r>
        <w:rPr>
          <w:rFonts w:ascii="仿宋_GB2312" w:eastAsia="仿宋_GB2312" w:hAnsi="宋体" w:hint="eastAsia"/>
          <w:b/>
          <w:bCs/>
        </w:rPr>
        <w:t>、其他可引起药物相关性跌倒的药物</w:t>
      </w:r>
    </w:p>
    <w:p w:rsidR="00266B44" w:rsidRDefault="00384CC1">
      <w:pPr>
        <w:autoSpaceDE w:val="0"/>
        <w:autoSpaceDN w:val="0"/>
        <w:adjustRightInd w:val="0"/>
        <w:ind w:firstLine="420"/>
        <w:rPr>
          <w:rFonts w:ascii="仿宋_GB2312" w:eastAsia="仿宋_GB2312" w:hAnsi="宋体"/>
        </w:rPr>
      </w:pPr>
      <w:r>
        <w:rPr>
          <w:rFonts w:ascii="仿宋_GB2312" w:eastAsia="仿宋_GB2312" w:hAnsi="宋体" w:hint="eastAsia"/>
        </w:rPr>
        <w:t>其他可引起跌倒的药物及其致跌倒机制见表</w:t>
      </w:r>
      <w:r>
        <w:rPr>
          <w:rFonts w:ascii="仿宋_GB2312" w:eastAsia="仿宋_GB2312" w:hAnsi="Times New Roman" w:hint="eastAsia"/>
        </w:rPr>
        <w:t>3</w:t>
      </w:r>
      <w:r>
        <w:rPr>
          <w:rFonts w:ascii="仿宋_GB2312" w:eastAsia="仿宋_GB2312" w:hAnsi="宋体" w:hint="eastAsia"/>
        </w:rPr>
        <w:t>。</w:t>
      </w:r>
    </w:p>
    <w:p w:rsidR="00266B44" w:rsidRDefault="00384CC1">
      <w:pPr>
        <w:autoSpaceDE w:val="0"/>
        <w:autoSpaceDN w:val="0"/>
        <w:adjustRightInd w:val="0"/>
        <w:jc w:val="center"/>
        <w:rPr>
          <w:rFonts w:ascii="仿宋_GB2312" w:eastAsia="仿宋_GB2312" w:hAnsi="宋体"/>
          <w:b/>
          <w:sz w:val="21"/>
          <w:szCs w:val="21"/>
        </w:rPr>
      </w:pPr>
      <w:r>
        <w:rPr>
          <w:rFonts w:ascii="仿宋_GB2312" w:eastAsia="仿宋_GB2312" w:hAnsi="宋体" w:hint="eastAsia"/>
          <w:b/>
          <w:sz w:val="21"/>
          <w:szCs w:val="21"/>
        </w:rPr>
        <w:t>表3 其他可导致跌倒的药物机制与预防措施</w:t>
      </w:r>
    </w:p>
    <w:tbl>
      <w:tblPr>
        <w:tblStyle w:val="ae"/>
        <w:tblW w:w="9214" w:type="dxa"/>
        <w:tblLayout w:type="fixed"/>
        <w:tblLook w:val="04A0" w:firstRow="1" w:lastRow="0" w:firstColumn="1" w:lastColumn="0" w:noHBand="0" w:noVBand="1"/>
      </w:tblPr>
      <w:tblGrid>
        <w:gridCol w:w="2127"/>
        <w:gridCol w:w="1275"/>
        <w:gridCol w:w="5812"/>
      </w:tblGrid>
      <w:tr w:rsidR="00266B44">
        <w:tc>
          <w:tcPr>
            <w:tcW w:w="2127" w:type="dxa"/>
          </w:tcPr>
          <w:p w:rsidR="00266B44" w:rsidRDefault="00384CC1">
            <w:pPr>
              <w:jc w:val="left"/>
              <w:rPr>
                <w:rFonts w:ascii="仿宋_GB2312" w:eastAsia="仿宋_GB2312" w:hAnsi="Times New Roman"/>
                <w:b/>
                <w:color w:val="000000"/>
                <w:kern w:val="0"/>
                <w:sz w:val="21"/>
                <w:szCs w:val="21"/>
              </w:rPr>
            </w:pPr>
            <w:r>
              <w:rPr>
                <w:rFonts w:ascii="仿宋_GB2312" w:eastAsia="仿宋_GB2312" w:hAnsi="Times New Roman"/>
                <w:b/>
                <w:color w:val="000000"/>
                <w:kern w:val="0"/>
                <w:sz w:val="21"/>
                <w:szCs w:val="21"/>
              </w:rPr>
              <w:t>药物类别</w:t>
            </w:r>
          </w:p>
        </w:tc>
        <w:tc>
          <w:tcPr>
            <w:tcW w:w="1275" w:type="dxa"/>
          </w:tcPr>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color w:val="000000"/>
                <w:kern w:val="0"/>
                <w:sz w:val="21"/>
                <w:szCs w:val="21"/>
              </w:rPr>
              <w:t>药物</w:t>
            </w:r>
          </w:p>
        </w:tc>
        <w:tc>
          <w:tcPr>
            <w:tcW w:w="5812" w:type="dxa"/>
          </w:tcPr>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color w:val="000000"/>
                <w:kern w:val="0"/>
                <w:sz w:val="21"/>
                <w:szCs w:val="21"/>
              </w:rPr>
              <w:t>可能导致跌倒的机制</w:t>
            </w:r>
          </w:p>
        </w:tc>
      </w:tr>
      <w:tr w:rsidR="00266B44">
        <w:trPr>
          <w:trHeight w:val="269"/>
        </w:trPr>
        <w:tc>
          <w:tcPr>
            <w:tcW w:w="2127" w:type="dxa"/>
            <w:vAlign w:val="center"/>
          </w:tcPr>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bCs/>
                <w:color w:val="000000"/>
                <w:kern w:val="0"/>
                <w:sz w:val="21"/>
                <w:szCs w:val="21"/>
              </w:rPr>
              <w:t>第一代抗组胺药</w:t>
            </w:r>
          </w:p>
        </w:tc>
        <w:tc>
          <w:tcPr>
            <w:tcW w:w="1275" w:type="dxa"/>
            <w:vAlign w:val="center"/>
          </w:tcPr>
          <w:p w:rsidR="00266B44" w:rsidRDefault="00384CC1">
            <w:pPr>
              <w:jc w:val="left"/>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氯苯那敏</w:t>
            </w:r>
          </w:p>
          <w:p w:rsidR="00266B44" w:rsidRDefault="00384CC1">
            <w:pPr>
              <w:jc w:val="left"/>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苯海拉明</w:t>
            </w:r>
          </w:p>
          <w:p w:rsidR="00266B44" w:rsidRDefault="00384CC1">
            <w:pPr>
              <w:jc w:val="left"/>
              <w:rPr>
                <w:rFonts w:ascii="仿宋_GB2312" w:eastAsia="仿宋_GB2312" w:hAnsi="Times New Roman"/>
                <w:color w:val="000000"/>
                <w:kern w:val="0"/>
                <w:szCs w:val="21"/>
              </w:rPr>
            </w:pPr>
            <w:r>
              <w:rPr>
                <w:rFonts w:ascii="仿宋_GB2312" w:eastAsia="仿宋_GB2312" w:hAnsi="宋体" w:hint="eastAsia"/>
                <w:color w:val="000000"/>
                <w:kern w:val="0"/>
                <w:sz w:val="21"/>
                <w:szCs w:val="21"/>
              </w:rPr>
              <w:t>异丙嗪</w:t>
            </w:r>
          </w:p>
          <w:p w:rsidR="00266B44" w:rsidRDefault="00266B44">
            <w:pPr>
              <w:jc w:val="left"/>
              <w:rPr>
                <w:rFonts w:ascii="仿宋_GB2312" w:eastAsia="仿宋_GB2312" w:hAnsi="Times New Roman"/>
                <w:b/>
                <w:color w:val="000000"/>
                <w:kern w:val="0"/>
                <w:sz w:val="21"/>
                <w:szCs w:val="21"/>
              </w:rPr>
            </w:pPr>
          </w:p>
        </w:tc>
        <w:tc>
          <w:tcPr>
            <w:tcW w:w="5812" w:type="dxa"/>
            <w:vAlign w:val="center"/>
          </w:tcPr>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color w:val="000000"/>
                <w:kern w:val="0"/>
                <w:sz w:val="21"/>
                <w:szCs w:val="21"/>
              </w:rPr>
              <w:t>有一定的中枢抑制作用，表现为镇静、嗜睡、疲倦、乏力、眩晕、头痛、精神运动性损伤、视物模糊等，尤其老年人对抗组胺药较敏感，易发生低血压、精神错乱、痴呆和头晕等，导致跌倒</w:t>
            </w:r>
          </w:p>
        </w:tc>
      </w:tr>
      <w:tr w:rsidR="00266B44">
        <w:tc>
          <w:tcPr>
            <w:tcW w:w="2127" w:type="dxa"/>
            <w:vAlign w:val="center"/>
          </w:tcPr>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bCs/>
                <w:color w:val="000000"/>
                <w:kern w:val="0"/>
                <w:sz w:val="21"/>
                <w:szCs w:val="21"/>
              </w:rPr>
              <w:t>氨基糖苷类抗菌药物</w:t>
            </w:r>
          </w:p>
        </w:tc>
        <w:tc>
          <w:tcPr>
            <w:tcW w:w="1275" w:type="dxa"/>
            <w:vAlign w:val="center"/>
          </w:tcPr>
          <w:p w:rsidR="00266B44" w:rsidRDefault="00384CC1">
            <w:pPr>
              <w:jc w:val="left"/>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庆大霉素</w:t>
            </w:r>
          </w:p>
          <w:p w:rsidR="00266B44" w:rsidRDefault="00384CC1">
            <w:pPr>
              <w:jc w:val="left"/>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链霉素</w:t>
            </w:r>
          </w:p>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color w:val="000000"/>
                <w:kern w:val="0"/>
                <w:sz w:val="21"/>
                <w:szCs w:val="21"/>
              </w:rPr>
              <w:t>妥布霉素</w:t>
            </w:r>
          </w:p>
        </w:tc>
        <w:tc>
          <w:tcPr>
            <w:tcW w:w="5812" w:type="dxa"/>
            <w:vAlign w:val="center"/>
          </w:tcPr>
          <w:p w:rsidR="00266B44" w:rsidRDefault="00384CC1">
            <w:pPr>
              <w:jc w:val="left"/>
              <w:rPr>
                <w:rFonts w:ascii="仿宋_GB2312" w:eastAsia="仿宋_GB2312" w:hAnsi="Times New Roman"/>
                <w:color w:val="000000"/>
                <w:kern w:val="0"/>
                <w:szCs w:val="21"/>
              </w:rPr>
            </w:pPr>
            <w:r>
              <w:rPr>
                <w:rFonts w:ascii="仿宋_GB2312" w:eastAsia="仿宋_GB2312" w:hAnsi="宋体" w:hint="eastAsia"/>
                <w:color w:val="000000"/>
                <w:kern w:val="0"/>
                <w:sz w:val="21"/>
                <w:szCs w:val="21"/>
              </w:rPr>
              <w:t>前庭功能失调，造成恶心、呕吐、眩晕、眼球震颤及平衡障碍</w:t>
            </w:r>
          </w:p>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color w:val="000000"/>
                <w:kern w:val="0"/>
                <w:sz w:val="21"/>
                <w:szCs w:val="21"/>
              </w:rPr>
              <w:t>耳蜗神经损害，表现为听力减退或耳聋</w:t>
            </w:r>
          </w:p>
        </w:tc>
      </w:tr>
      <w:tr w:rsidR="00266B44">
        <w:tc>
          <w:tcPr>
            <w:tcW w:w="2127" w:type="dxa"/>
            <w:vAlign w:val="center"/>
          </w:tcPr>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bCs/>
                <w:color w:val="000000"/>
                <w:kern w:val="0"/>
                <w:sz w:val="21"/>
                <w:szCs w:val="21"/>
              </w:rPr>
              <w:t>胃肠解痉药</w:t>
            </w:r>
          </w:p>
        </w:tc>
        <w:tc>
          <w:tcPr>
            <w:tcW w:w="1275" w:type="dxa"/>
            <w:vAlign w:val="center"/>
          </w:tcPr>
          <w:p w:rsidR="00266B44" w:rsidRDefault="00384CC1">
            <w:pPr>
              <w:jc w:val="left"/>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曲美布</w:t>
            </w:r>
            <w:proofErr w:type="gramStart"/>
            <w:r>
              <w:rPr>
                <w:rFonts w:ascii="仿宋_GB2312" w:eastAsia="仿宋_GB2312" w:hAnsi="宋体" w:hint="eastAsia"/>
                <w:color w:val="000000"/>
                <w:kern w:val="0"/>
                <w:sz w:val="21"/>
                <w:szCs w:val="21"/>
              </w:rPr>
              <w:t>汀</w:t>
            </w:r>
            <w:proofErr w:type="gramEnd"/>
          </w:p>
          <w:p w:rsidR="00266B44" w:rsidRDefault="00384CC1">
            <w:pPr>
              <w:jc w:val="left"/>
              <w:rPr>
                <w:rFonts w:ascii="仿宋_GB2312" w:eastAsia="仿宋_GB2312" w:hAnsi="宋体"/>
                <w:color w:val="000000"/>
                <w:kern w:val="0"/>
                <w:sz w:val="21"/>
                <w:szCs w:val="21"/>
              </w:rPr>
            </w:pPr>
            <w:r>
              <w:rPr>
                <w:rFonts w:ascii="仿宋_GB2312" w:eastAsia="仿宋_GB2312" w:hAnsi="宋体" w:hint="eastAsia"/>
                <w:color w:val="000000"/>
                <w:kern w:val="0"/>
                <w:sz w:val="21"/>
                <w:szCs w:val="21"/>
              </w:rPr>
              <w:t>阿托品</w:t>
            </w:r>
          </w:p>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color w:val="000000"/>
                <w:kern w:val="0"/>
                <w:sz w:val="21"/>
                <w:szCs w:val="21"/>
              </w:rPr>
              <w:t>东莨菪碱</w:t>
            </w:r>
          </w:p>
        </w:tc>
        <w:tc>
          <w:tcPr>
            <w:tcW w:w="5812" w:type="dxa"/>
            <w:vAlign w:val="center"/>
          </w:tcPr>
          <w:p w:rsidR="00266B44" w:rsidRDefault="00384CC1">
            <w:pPr>
              <w:jc w:val="left"/>
              <w:rPr>
                <w:rFonts w:ascii="仿宋_GB2312" w:eastAsia="仿宋_GB2312" w:hAnsi="Times New Roman"/>
                <w:b/>
                <w:color w:val="000000"/>
                <w:kern w:val="0"/>
                <w:sz w:val="21"/>
                <w:szCs w:val="21"/>
              </w:rPr>
            </w:pPr>
            <w:r>
              <w:rPr>
                <w:rFonts w:ascii="仿宋_GB2312" w:eastAsia="仿宋_GB2312" w:hAnsi="宋体" w:hint="eastAsia"/>
                <w:color w:val="000000"/>
                <w:kern w:val="0"/>
                <w:sz w:val="21"/>
                <w:szCs w:val="21"/>
              </w:rPr>
              <w:t>该类药物常见不良反应为</w:t>
            </w:r>
            <w:r>
              <w:rPr>
                <w:rFonts w:ascii="仿宋_GB2312" w:eastAsia="仿宋_GB2312" w:hAnsi="Times New Roman" w:hint="eastAsia"/>
                <w:color w:val="000000"/>
                <w:kern w:val="0"/>
                <w:sz w:val="21"/>
                <w:szCs w:val="21"/>
              </w:rPr>
              <w:t xml:space="preserve">: </w:t>
            </w:r>
            <w:r>
              <w:rPr>
                <w:rFonts w:ascii="仿宋_GB2312" w:eastAsia="仿宋_GB2312" w:hAnsi="宋体" w:hint="eastAsia"/>
                <w:color w:val="000000"/>
                <w:kern w:val="0"/>
                <w:sz w:val="21"/>
                <w:szCs w:val="21"/>
              </w:rPr>
              <w:t>眩晕、视力调节障碍、困倦等</w:t>
            </w:r>
          </w:p>
        </w:tc>
      </w:tr>
    </w:tbl>
    <w:p w:rsidR="00266B44" w:rsidRDefault="00384CC1">
      <w:pPr>
        <w:autoSpaceDE w:val="0"/>
        <w:autoSpaceDN w:val="0"/>
        <w:adjustRightInd w:val="0"/>
        <w:rPr>
          <w:rFonts w:ascii="仿宋_GB2312" w:eastAsia="仿宋_GB2312" w:hAnsi="Times New Roman"/>
          <w:b/>
          <w:color w:val="000000"/>
          <w:kern w:val="0"/>
        </w:rPr>
      </w:pPr>
      <w:r>
        <w:rPr>
          <w:rFonts w:ascii="仿宋_GB2312" w:eastAsia="仿宋_GB2312" w:hAnsi="Times New Roman" w:hint="eastAsia"/>
          <w:b/>
          <w:color w:val="000000"/>
          <w:kern w:val="0"/>
        </w:rPr>
        <w:t>5</w:t>
      </w:r>
      <w:r>
        <w:rPr>
          <w:rFonts w:ascii="仿宋_GB2312" w:eastAsia="仿宋_GB2312" w:hAnsi="宋体" w:hint="eastAsia"/>
          <w:b/>
          <w:color w:val="000000"/>
          <w:kern w:val="0"/>
        </w:rPr>
        <w:t>、联用药物数量</w:t>
      </w:r>
    </w:p>
    <w:p w:rsidR="00266B44" w:rsidRDefault="00384CC1">
      <w:pPr>
        <w:autoSpaceDE w:val="0"/>
        <w:autoSpaceDN w:val="0"/>
        <w:adjustRightInd w:val="0"/>
        <w:ind w:firstLine="480"/>
        <w:rPr>
          <w:rFonts w:ascii="仿宋_GB2312" w:eastAsia="仿宋_GB2312" w:hAnsi="Times New Roman"/>
          <w:color w:val="000000"/>
          <w:kern w:val="0"/>
        </w:rPr>
      </w:pPr>
      <w:r>
        <w:rPr>
          <w:rFonts w:ascii="仿宋_GB2312" w:eastAsia="仿宋_GB2312" w:hAnsi="宋体" w:hint="eastAsia"/>
          <w:color w:val="000000"/>
          <w:kern w:val="0"/>
        </w:rPr>
        <w:t>多重用药（</w:t>
      </w:r>
      <w:r>
        <w:rPr>
          <w:rFonts w:ascii="仿宋_GB2312" w:eastAsia="仿宋_GB2312" w:hAnsi="Times New Roman" w:hint="eastAsia"/>
          <w:color w:val="000000"/>
          <w:kern w:val="0"/>
        </w:rPr>
        <w:t>polypharmacy</w:t>
      </w:r>
      <w:r>
        <w:rPr>
          <w:rFonts w:ascii="仿宋_GB2312" w:eastAsia="仿宋_GB2312" w:hAnsi="宋体" w:hint="eastAsia"/>
          <w:color w:val="000000"/>
          <w:kern w:val="0"/>
        </w:rPr>
        <w:t>）通常被定义为使用四种或四种以上的药物</w:t>
      </w:r>
      <w:r>
        <w:rPr>
          <w:rFonts w:ascii="仿宋_GB2312" w:eastAsia="仿宋_GB2312" w:hAnsi="Times New Roman" w:hint="eastAsia"/>
          <w:color w:val="000000"/>
          <w:kern w:val="0"/>
          <w:vertAlign w:val="superscript"/>
        </w:rPr>
        <w:t>[22,23]</w:t>
      </w:r>
      <w:r>
        <w:rPr>
          <w:rFonts w:ascii="仿宋_GB2312" w:eastAsia="仿宋_GB2312" w:hAnsi="宋体" w:hint="eastAsia"/>
          <w:color w:val="000000"/>
          <w:kern w:val="0"/>
        </w:rPr>
        <w:t>，是老年人跌倒的重要危险因素。</w:t>
      </w:r>
    </w:p>
    <w:p w:rsidR="00266B44" w:rsidRDefault="00384CC1">
      <w:pPr>
        <w:ind w:firstLine="480"/>
        <w:rPr>
          <w:rFonts w:ascii="仿宋_GB2312" w:eastAsia="仿宋_GB2312" w:hAnsi="宋体"/>
          <w:color w:val="000000"/>
        </w:rPr>
      </w:pPr>
      <w:r>
        <w:rPr>
          <w:rFonts w:ascii="仿宋_GB2312" w:eastAsia="仿宋_GB2312" w:hAnsi="宋体" w:hint="eastAsia"/>
          <w:color w:val="000000"/>
        </w:rPr>
        <w:t>一项横向研究</w:t>
      </w:r>
      <w:r>
        <w:rPr>
          <w:rFonts w:ascii="仿宋_GB2312" w:eastAsia="仿宋_GB2312" w:hAnsi="Times New Roman" w:hint="eastAsia"/>
          <w:color w:val="000000"/>
          <w:vertAlign w:val="superscript"/>
        </w:rPr>
        <w:t>[24]</w:t>
      </w:r>
      <w:r>
        <w:rPr>
          <w:rFonts w:ascii="仿宋_GB2312" w:eastAsia="仿宋_GB2312" w:hAnsi="宋体" w:hint="eastAsia"/>
          <w:color w:val="000000"/>
        </w:rPr>
        <w:t>纳入了</w:t>
      </w:r>
      <w:r>
        <w:rPr>
          <w:rFonts w:ascii="仿宋_GB2312" w:eastAsia="仿宋_GB2312" w:hAnsi="Times New Roman" w:hint="eastAsia"/>
          <w:color w:val="000000"/>
        </w:rPr>
        <w:t>6928</w:t>
      </w:r>
      <w:r>
        <w:rPr>
          <w:rFonts w:ascii="仿宋_GB2312" w:eastAsia="仿宋_GB2312" w:hAnsi="宋体" w:hint="eastAsia"/>
          <w:color w:val="000000"/>
        </w:rPr>
        <w:t>例年龄</w:t>
      </w:r>
      <w:r>
        <w:rPr>
          <w:rFonts w:ascii="仿宋_GB2312" w:eastAsia="仿宋_GB2312" w:hAnsi="Times New Roman" w:hint="eastAsia"/>
          <w:color w:val="000000"/>
        </w:rPr>
        <w:t>55</w:t>
      </w:r>
      <w:r>
        <w:rPr>
          <w:rFonts w:ascii="仿宋_GB2312" w:eastAsia="仿宋_GB2312" w:hAnsi="宋体" w:hint="eastAsia"/>
          <w:color w:val="000000"/>
        </w:rPr>
        <w:t>岁或以上的个体，其中</w:t>
      </w:r>
      <w:r>
        <w:rPr>
          <w:rFonts w:ascii="仿宋_GB2312" w:eastAsia="仿宋_GB2312" w:hAnsi="Times New Roman" w:hint="eastAsia"/>
          <w:color w:val="000000"/>
        </w:rPr>
        <w:t>72%</w:t>
      </w:r>
      <w:r>
        <w:rPr>
          <w:rFonts w:ascii="仿宋_GB2312" w:eastAsia="仿宋_GB2312" w:hAnsi="宋体" w:hint="eastAsia"/>
          <w:color w:val="000000"/>
        </w:rPr>
        <w:t>的参与者至少使用一种药物，</w:t>
      </w:r>
      <w:r>
        <w:rPr>
          <w:rFonts w:ascii="仿宋_GB2312" w:eastAsia="仿宋_GB2312" w:hAnsi="Times New Roman" w:hint="eastAsia"/>
          <w:color w:val="000000"/>
        </w:rPr>
        <w:t>20.3%</w:t>
      </w:r>
      <w:r>
        <w:rPr>
          <w:rFonts w:ascii="仿宋_GB2312" w:eastAsia="仿宋_GB2312" w:hAnsi="宋体" w:hint="eastAsia"/>
          <w:color w:val="000000"/>
        </w:rPr>
        <w:t>的参与者服用四种或以上的药物。研究表明跌倒风险随着使用药物数量的增加而增加。</w:t>
      </w:r>
      <w:r>
        <w:rPr>
          <w:rFonts w:ascii="仿宋_GB2312" w:eastAsia="仿宋_GB2312" w:hAnsi="Times New Roman" w:hint="eastAsia"/>
          <w:color w:val="000000"/>
        </w:rPr>
        <w:t>Weiner</w:t>
      </w:r>
      <w:r>
        <w:rPr>
          <w:rFonts w:ascii="仿宋_GB2312" w:eastAsia="仿宋_GB2312" w:hAnsi="宋体" w:hint="eastAsia"/>
          <w:color w:val="000000"/>
        </w:rPr>
        <w:t>等</w:t>
      </w:r>
      <w:r>
        <w:rPr>
          <w:rFonts w:ascii="仿宋_GB2312" w:eastAsia="仿宋_GB2312" w:hAnsi="Times New Roman" w:hint="eastAsia"/>
          <w:color w:val="000000"/>
          <w:vertAlign w:val="superscript"/>
        </w:rPr>
        <w:t>[25]</w:t>
      </w:r>
      <w:r>
        <w:rPr>
          <w:rFonts w:ascii="仿宋_GB2312" w:eastAsia="仿宋_GB2312" w:hAnsi="宋体" w:hint="eastAsia"/>
          <w:color w:val="000000"/>
        </w:rPr>
        <w:t>发现社区中服用一种精神类药物的老年人跌倒风险是未</w:t>
      </w:r>
      <w:proofErr w:type="gramStart"/>
      <w:r>
        <w:rPr>
          <w:rFonts w:ascii="仿宋_GB2312" w:eastAsia="仿宋_GB2312" w:hAnsi="宋体" w:hint="eastAsia"/>
          <w:color w:val="000000"/>
        </w:rPr>
        <w:t>服用组</w:t>
      </w:r>
      <w:proofErr w:type="gramEnd"/>
      <w:r>
        <w:rPr>
          <w:rFonts w:ascii="仿宋_GB2312" w:eastAsia="仿宋_GB2312" w:hAnsi="宋体" w:hint="eastAsia"/>
          <w:color w:val="000000"/>
        </w:rPr>
        <w:t>的</w:t>
      </w:r>
      <w:r>
        <w:rPr>
          <w:rFonts w:ascii="仿宋_GB2312" w:eastAsia="仿宋_GB2312" w:hAnsi="Times New Roman" w:hint="eastAsia"/>
          <w:color w:val="000000"/>
        </w:rPr>
        <w:t>1.5</w:t>
      </w:r>
      <w:r>
        <w:rPr>
          <w:rFonts w:ascii="仿宋_GB2312" w:eastAsia="仿宋_GB2312" w:hAnsi="宋体" w:hint="eastAsia"/>
          <w:color w:val="000000"/>
        </w:rPr>
        <w:t>倍，而服用</w:t>
      </w:r>
      <w:r>
        <w:rPr>
          <w:rFonts w:ascii="仿宋_GB2312" w:eastAsia="仿宋_GB2312" w:hAnsi="Times New Roman" w:hint="eastAsia"/>
          <w:color w:val="000000"/>
        </w:rPr>
        <w:t>2</w:t>
      </w:r>
      <w:r>
        <w:rPr>
          <w:rFonts w:ascii="仿宋_GB2312" w:eastAsia="仿宋_GB2312" w:hAnsi="宋体" w:hint="eastAsia"/>
          <w:color w:val="000000"/>
        </w:rPr>
        <w:t>种以上的跌倒风险是未</w:t>
      </w:r>
      <w:proofErr w:type="gramStart"/>
      <w:r>
        <w:rPr>
          <w:rFonts w:ascii="仿宋_GB2312" w:eastAsia="仿宋_GB2312" w:hAnsi="宋体" w:hint="eastAsia"/>
          <w:color w:val="000000"/>
        </w:rPr>
        <w:t>服用组</w:t>
      </w:r>
      <w:proofErr w:type="gramEnd"/>
      <w:r>
        <w:rPr>
          <w:rFonts w:ascii="仿宋_GB2312" w:eastAsia="仿宋_GB2312" w:hAnsi="宋体" w:hint="eastAsia"/>
          <w:color w:val="000000"/>
        </w:rPr>
        <w:t>的</w:t>
      </w:r>
      <w:r>
        <w:rPr>
          <w:rFonts w:ascii="仿宋_GB2312" w:eastAsia="仿宋_GB2312" w:hAnsi="Times New Roman" w:hint="eastAsia"/>
          <w:color w:val="000000"/>
        </w:rPr>
        <w:t>2.4</w:t>
      </w:r>
      <w:r>
        <w:rPr>
          <w:rFonts w:ascii="仿宋_GB2312" w:eastAsia="仿宋_GB2312" w:hAnsi="宋体" w:hint="eastAsia"/>
          <w:color w:val="000000"/>
        </w:rPr>
        <w:t>倍。</w:t>
      </w:r>
    </w:p>
    <w:p w:rsidR="00266B44" w:rsidRDefault="00266B44">
      <w:pPr>
        <w:ind w:firstLine="480"/>
        <w:rPr>
          <w:rFonts w:ascii="仿宋_GB2312" w:eastAsia="仿宋_GB2312" w:hAnsi="宋体"/>
          <w:color w:val="000000"/>
        </w:rPr>
      </w:pPr>
    </w:p>
    <w:p w:rsidR="00266B44" w:rsidRDefault="00384CC1">
      <w:pPr>
        <w:outlineLvl w:val="0"/>
        <w:rPr>
          <w:rFonts w:ascii="仿宋_GB2312" w:eastAsia="仿宋_GB2312" w:hAnsi="Times New Roman"/>
          <w:b/>
        </w:rPr>
      </w:pPr>
      <w:r>
        <w:rPr>
          <w:rFonts w:ascii="仿宋_GB2312" w:eastAsia="仿宋_GB2312" w:hAnsi="宋体" w:hint="eastAsia"/>
          <w:b/>
        </w:rPr>
        <w:t>二、药物相关性跌倒危险因素风险分层</w:t>
      </w:r>
    </w:p>
    <w:p w:rsidR="00266B44" w:rsidRDefault="00384CC1">
      <w:pPr>
        <w:ind w:firstLineChars="200" w:firstLine="480"/>
        <w:rPr>
          <w:rFonts w:ascii="仿宋_GB2312" w:eastAsia="仿宋_GB2312" w:hAnsi="Times New Roman"/>
        </w:rPr>
      </w:pPr>
      <w:r>
        <w:rPr>
          <w:rFonts w:ascii="仿宋_GB2312" w:eastAsia="仿宋_GB2312" w:hAnsi="宋体" w:hint="eastAsia"/>
        </w:rPr>
        <w:t>如表</w:t>
      </w:r>
      <w:r>
        <w:rPr>
          <w:rFonts w:ascii="仿宋_GB2312" w:eastAsia="仿宋_GB2312" w:hAnsi="Times New Roman" w:hint="eastAsia"/>
        </w:rPr>
        <w:t>4</w:t>
      </w:r>
      <w:r>
        <w:rPr>
          <w:rFonts w:ascii="仿宋_GB2312" w:eastAsia="仿宋_GB2312" w:hAnsi="宋体" w:hint="eastAsia"/>
        </w:rPr>
        <w:t>所示，各类药物与跌倒相关性的一系列循</w:t>
      </w:r>
      <w:proofErr w:type="gramStart"/>
      <w:r>
        <w:rPr>
          <w:rFonts w:ascii="仿宋_GB2312" w:eastAsia="仿宋_GB2312" w:hAnsi="宋体" w:hint="eastAsia"/>
        </w:rPr>
        <w:t>证研究</w:t>
      </w:r>
      <w:proofErr w:type="gramEnd"/>
      <w:r>
        <w:rPr>
          <w:rFonts w:ascii="仿宋_GB2312" w:eastAsia="仿宋_GB2312" w:hAnsi="Times New Roman" w:hint="eastAsia"/>
          <w:vertAlign w:val="superscript"/>
        </w:rPr>
        <w:t>[26-28]</w:t>
      </w:r>
      <w:r>
        <w:rPr>
          <w:rFonts w:ascii="仿宋_GB2312" w:eastAsia="仿宋_GB2312" w:hAnsi="宋体" w:hint="eastAsia"/>
        </w:rPr>
        <w:t>结果显示，与跌倒发生显著相关的药物包括抗精神病药、抗抑郁药物（</w:t>
      </w:r>
      <w:r>
        <w:rPr>
          <w:rFonts w:ascii="仿宋_GB2312" w:eastAsia="仿宋_GB2312" w:hAnsi="Times New Roman" w:hint="eastAsia"/>
        </w:rPr>
        <w:t>SSRI</w:t>
      </w:r>
      <w:r>
        <w:rPr>
          <w:rFonts w:ascii="仿宋_GB2312" w:eastAsia="仿宋_GB2312" w:hAnsi="宋体" w:hint="eastAsia"/>
        </w:rPr>
        <w:t>、</w:t>
      </w:r>
      <w:r>
        <w:rPr>
          <w:rFonts w:ascii="仿宋_GB2312" w:eastAsia="仿宋_GB2312" w:hAnsi="Times New Roman" w:hint="eastAsia"/>
        </w:rPr>
        <w:t>TCA</w:t>
      </w:r>
      <w:r>
        <w:rPr>
          <w:rFonts w:ascii="仿宋_GB2312" w:eastAsia="仿宋_GB2312" w:hAnsi="宋体" w:hint="eastAsia"/>
        </w:rPr>
        <w:t>）、抗癫痫药物、苯二氮</w:t>
      </w:r>
      <w:r>
        <w:rPr>
          <w:rFonts w:ascii="宋体" w:hAnsi="宋体" w:cs="宋体" w:hint="eastAsia"/>
        </w:rPr>
        <w:t>䓬</w:t>
      </w:r>
      <w:r>
        <w:rPr>
          <w:rFonts w:ascii="仿宋_GB2312" w:eastAsia="仿宋_GB2312" w:hAnsi="仿宋_GB2312" w:cs="仿宋_GB2312" w:hint="eastAsia"/>
        </w:rPr>
        <w:t>类</w:t>
      </w:r>
      <w:r>
        <w:rPr>
          <w:rFonts w:ascii="仿宋_GB2312" w:eastAsia="仿宋_GB2312" w:hAnsi="仿宋_GB2312" w:cs="仿宋_GB2312" w:hint="eastAsia"/>
        </w:rPr>
        <w:lastRenderedPageBreak/>
        <w:t>药物、髓袢利尿剂、强心苷类（洋地黄、地高辛）</w:t>
      </w:r>
      <w:r>
        <w:rPr>
          <w:rFonts w:ascii="仿宋_GB2312" w:eastAsia="仿宋_GB2312" w:hAnsi="宋体" w:hint="eastAsia"/>
        </w:rPr>
        <w:t>以及阿片类药物。此外，多重用药亦与跌倒发生显著相关。本共识将这些药物因素定义为药物相关性跌倒的强相关因素（详见表5），建议临床上对存在此类强相关因素的患者加强监护。</w:t>
      </w:r>
    </w:p>
    <w:p w:rsidR="00266B44" w:rsidRDefault="00384CC1">
      <w:pPr>
        <w:ind w:firstLineChars="200" w:firstLine="480"/>
        <w:rPr>
          <w:rFonts w:ascii="仿宋_GB2312" w:eastAsia="仿宋_GB2312" w:hAnsi="宋体"/>
        </w:rPr>
      </w:pPr>
      <w:r>
        <w:rPr>
          <w:rFonts w:ascii="仿宋_GB2312" w:eastAsia="仿宋_GB2312" w:hAnsi="宋体" w:hint="eastAsia"/>
        </w:rPr>
        <w:t>目前研究中</w:t>
      </w:r>
      <w:r>
        <w:rPr>
          <w:rFonts w:ascii="仿宋_GB2312" w:eastAsia="仿宋_GB2312" w:hAnsi="Times New Roman" w:hint="eastAsia"/>
          <w:vertAlign w:val="superscript"/>
        </w:rPr>
        <w:t>[26-28]</w:t>
      </w:r>
      <w:r>
        <w:rPr>
          <w:rFonts w:ascii="仿宋_GB2312" w:eastAsia="仿宋_GB2312" w:hAnsi="Times New Roman" w:hint="eastAsia"/>
        </w:rPr>
        <w:t>尚</w:t>
      </w:r>
      <w:r>
        <w:rPr>
          <w:rFonts w:ascii="仿宋_GB2312" w:eastAsia="仿宋_GB2312" w:hAnsi="宋体" w:hint="eastAsia"/>
        </w:rPr>
        <w:t>未显示与跌倒发生显著相关的药物包括钙拮抗剂、</w:t>
      </w:r>
      <w:r>
        <w:rPr>
          <w:rFonts w:ascii="仿宋_GB2312" w:eastAsia="仿宋_GB2312" w:hAnsi="Times New Roman" w:hint="eastAsia"/>
        </w:rPr>
        <w:t>β</w:t>
      </w:r>
      <w:r>
        <w:rPr>
          <w:rFonts w:ascii="仿宋_GB2312" w:eastAsia="仿宋_GB2312" w:hAnsi="宋体" w:hint="eastAsia"/>
        </w:rPr>
        <w:t>受体阻滞剂、</w:t>
      </w:r>
      <w:r>
        <w:rPr>
          <w:rFonts w:ascii="仿宋_GB2312" w:eastAsia="仿宋_GB2312" w:hAnsi="Times New Roman" w:hint="eastAsia"/>
        </w:rPr>
        <w:t>ACEI</w:t>
      </w:r>
      <w:r>
        <w:rPr>
          <w:rFonts w:ascii="仿宋_GB2312" w:eastAsia="仿宋_GB2312" w:hAnsi="宋体" w:hint="eastAsia"/>
        </w:rPr>
        <w:t>类、</w:t>
      </w:r>
      <w:r>
        <w:rPr>
          <w:rFonts w:ascii="仿宋_GB2312" w:eastAsia="仿宋_GB2312" w:hAnsi="Times New Roman" w:hint="eastAsia"/>
        </w:rPr>
        <w:t>ARB</w:t>
      </w:r>
      <w:r>
        <w:rPr>
          <w:rFonts w:ascii="仿宋_GB2312" w:eastAsia="仿宋_GB2312" w:hAnsi="宋体" w:hint="eastAsia"/>
        </w:rPr>
        <w:t>类、</w:t>
      </w:r>
      <w:r>
        <w:rPr>
          <w:rFonts w:ascii="仿宋_GB2312" w:eastAsia="仿宋_GB2312" w:hAnsi="Times New Roman" w:hint="eastAsia"/>
        </w:rPr>
        <w:t>α</w:t>
      </w:r>
      <w:r>
        <w:rPr>
          <w:rFonts w:ascii="仿宋_GB2312" w:eastAsia="仿宋_GB2312" w:hAnsi="宋体" w:hint="eastAsia"/>
        </w:rPr>
        <w:t>受体阻滞剂、</w:t>
      </w:r>
      <w:proofErr w:type="gramStart"/>
      <w:r>
        <w:rPr>
          <w:rFonts w:ascii="仿宋_GB2312" w:eastAsia="仿宋_GB2312" w:hAnsi="宋体" w:hint="eastAsia"/>
        </w:rPr>
        <w:t>噻嗪</w:t>
      </w:r>
      <w:proofErr w:type="gramEnd"/>
      <w:r>
        <w:rPr>
          <w:rFonts w:ascii="仿宋_GB2312" w:eastAsia="仿宋_GB2312" w:hAnsi="宋体" w:hint="eastAsia"/>
        </w:rPr>
        <w:t>类利尿药、抗心律失常药物、血管扩张药、沙坦类药物、</w:t>
      </w:r>
      <w:proofErr w:type="gramStart"/>
      <w:r>
        <w:rPr>
          <w:rFonts w:ascii="仿宋_GB2312" w:eastAsia="仿宋_GB2312" w:hAnsi="宋体" w:hint="eastAsia"/>
        </w:rPr>
        <w:t>抗帕金</w:t>
      </w:r>
      <w:proofErr w:type="gramEnd"/>
      <w:r>
        <w:rPr>
          <w:rFonts w:ascii="仿宋_GB2312" w:eastAsia="仿宋_GB2312" w:hAnsi="宋体" w:hint="eastAsia"/>
        </w:rPr>
        <w:t>森药物，见表4。然而从机制上难以排除这些药物导致跌倒的风险，本共识将具有致跌倒机制但目前研究未显示相关性或者无相关研究的药物定义为药物相关性跌倒的弱相关因素（详见表5）。</w:t>
      </w:r>
    </w:p>
    <w:p w:rsidR="00266B44" w:rsidRDefault="00384CC1">
      <w:pPr>
        <w:rPr>
          <w:rFonts w:ascii="仿宋_GB2312" w:eastAsia="仿宋_GB2312" w:hAnsi="宋体"/>
          <w:b/>
          <w:bCs/>
          <w:color w:val="FF0000"/>
        </w:rPr>
      </w:pPr>
      <w:r>
        <w:rPr>
          <w:rFonts w:ascii="仿宋_GB2312" w:eastAsia="仿宋_GB2312" w:hAnsi="宋体" w:hint="eastAsia"/>
        </w:rPr>
        <w:t xml:space="preserve">    但是，需注意的是，目前药物相关性跌倒的研究主要为观察性研究，其研究结果受适应症、样本量小、信度和效度较低等因素的影响，</w:t>
      </w:r>
      <w:r>
        <w:rPr>
          <w:rFonts w:ascii="仿宋_GB2312" w:eastAsia="仿宋_GB2312" w:hAnsi="宋体" w:hint="eastAsia"/>
          <w:bCs/>
        </w:rPr>
        <w:t>可能存在偏倚。</w:t>
      </w:r>
    </w:p>
    <w:p w:rsidR="00266B44" w:rsidRDefault="00384CC1">
      <w:pPr>
        <w:jc w:val="center"/>
        <w:rPr>
          <w:rFonts w:ascii="仿宋_GB2312" w:eastAsia="仿宋_GB2312" w:hAnsi="Times New Roman"/>
        </w:rPr>
      </w:pPr>
      <w:r>
        <w:rPr>
          <w:rFonts w:ascii="仿宋_GB2312" w:eastAsia="仿宋_GB2312" w:hAnsi="宋体" w:hint="eastAsia"/>
          <w:b/>
          <w:color w:val="000000"/>
          <w:kern w:val="0"/>
          <w:sz w:val="21"/>
          <w:szCs w:val="21"/>
        </w:rPr>
        <w:t>表</w:t>
      </w:r>
      <w:r>
        <w:rPr>
          <w:rFonts w:ascii="仿宋_GB2312" w:eastAsia="仿宋_GB2312" w:hAnsi="Times New Roman" w:hint="eastAsia"/>
          <w:b/>
          <w:color w:val="000000"/>
          <w:kern w:val="0"/>
          <w:sz w:val="21"/>
          <w:szCs w:val="21"/>
        </w:rPr>
        <w:t xml:space="preserve">4   </w:t>
      </w:r>
      <w:r>
        <w:rPr>
          <w:rFonts w:ascii="仿宋_GB2312" w:eastAsia="仿宋_GB2312" w:hAnsi="宋体" w:hint="eastAsia"/>
          <w:b/>
          <w:color w:val="000000"/>
          <w:kern w:val="0"/>
          <w:sz w:val="21"/>
          <w:szCs w:val="21"/>
        </w:rPr>
        <w:t>药物相关性跌倒研究进展</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126"/>
        <w:gridCol w:w="4111"/>
      </w:tblGrid>
      <w:tr w:rsidR="00266B44">
        <w:trPr>
          <w:trHeight w:val="317"/>
          <w:jc w:val="center"/>
        </w:trPr>
        <w:tc>
          <w:tcPr>
            <w:tcW w:w="2122"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药品类别</w:t>
            </w:r>
          </w:p>
        </w:tc>
        <w:tc>
          <w:tcPr>
            <w:tcW w:w="2126" w:type="dxa"/>
          </w:tcPr>
          <w:p w:rsidR="00266B44" w:rsidRDefault="00384CC1">
            <w:pPr>
              <w:rPr>
                <w:rFonts w:ascii="仿宋_GB2312" w:eastAsia="仿宋_GB2312" w:hAnsi="Times New Roman"/>
                <w:szCs w:val="21"/>
              </w:rPr>
            </w:pPr>
            <w:r>
              <w:rPr>
                <w:rFonts w:ascii="仿宋_GB2312" w:eastAsia="仿宋_GB2312" w:hAnsi="宋体" w:hint="eastAsia"/>
                <w:sz w:val="21"/>
                <w:szCs w:val="21"/>
              </w:rPr>
              <w:t>临床研究数量</w:t>
            </w:r>
          </w:p>
        </w:tc>
        <w:tc>
          <w:tcPr>
            <w:tcW w:w="4111" w:type="dxa"/>
          </w:tcPr>
          <w:p w:rsidR="00266B44" w:rsidRDefault="00384CC1">
            <w:pPr>
              <w:rPr>
                <w:rFonts w:ascii="仿宋_GB2312" w:eastAsia="仿宋_GB2312" w:hAnsi="Times New Roman"/>
                <w:szCs w:val="21"/>
              </w:rPr>
            </w:pPr>
            <w:r>
              <w:rPr>
                <w:rFonts w:ascii="仿宋_GB2312" w:eastAsia="仿宋_GB2312" w:hAnsi="宋体" w:hint="eastAsia"/>
                <w:sz w:val="21"/>
                <w:szCs w:val="21"/>
              </w:rPr>
              <w:t>合并</w:t>
            </w:r>
            <w:r>
              <w:rPr>
                <w:rFonts w:ascii="仿宋_GB2312" w:eastAsia="仿宋_GB2312" w:hAnsi="Times New Roman" w:hint="eastAsia"/>
                <w:sz w:val="21"/>
                <w:szCs w:val="21"/>
              </w:rPr>
              <w:t>OR</w:t>
            </w:r>
            <w:r>
              <w:rPr>
                <w:rFonts w:ascii="仿宋_GB2312" w:eastAsia="仿宋_GB2312" w:hAnsi="宋体" w:hint="eastAsia"/>
                <w:sz w:val="21"/>
                <w:szCs w:val="21"/>
              </w:rPr>
              <w:t>值</w:t>
            </w:r>
          </w:p>
        </w:tc>
      </w:tr>
      <w:tr w:rsidR="00266B44">
        <w:trPr>
          <w:jc w:val="center"/>
        </w:trPr>
        <w:tc>
          <w:tcPr>
            <w:tcW w:w="8359" w:type="dxa"/>
            <w:gridSpan w:val="3"/>
          </w:tcPr>
          <w:p w:rsidR="00266B44" w:rsidRDefault="00384CC1">
            <w:pPr>
              <w:jc w:val="center"/>
              <w:rPr>
                <w:rFonts w:ascii="仿宋_GB2312" w:eastAsia="仿宋_GB2312" w:hAnsi="Times New Roman"/>
                <w:szCs w:val="21"/>
              </w:rPr>
            </w:pPr>
            <w:r>
              <w:rPr>
                <w:rFonts w:ascii="仿宋_GB2312" w:eastAsia="仿宋_GB2312" w:hAnsi="宋体" w:hint="eastAsia"/>
                <w:sz w:val="21"/>
                <w:szCs w:val="21"/>
              </w:rPr>
              <w:t>目前研究中与跌倒发生显著相关的药物因素</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抗精神病药</w:t>
            </w:r>
          </w:p>
        </w:tc>
        <w:tc>
          <w:tcPr>
            <w:tcW w:w="2126"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16</w:t>
            </w:r>
          </w:p>
        </w:tc>
        <w:tc>
          <w:tcPr>
            <w:tcW w:w="4111"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 xml:space="preserve">1.54 </w:t>
            </w:r>
            <w:r>
              <w:rPr>
                <w:rFonts w:ascii="仿宋_GB2312" w:eastAsia="仿宋_GB2312" w:hAnsi="宋体" w:hint="eastAsia"/>
                <w:sz w:val="21"/>
                <w:szCs w:val="21"/>
              </w:rPr>
              <w:t>(</w:t>
            </w:r>
            <w:r>
              <w:rPr>
                <w:rFonts w:ascii="仿宋_GB2312" w:eastAsia="仿宋_GB2312" w:hAnsi="Times New Roman" w:hint="eastAsia"/>
                <w:sz w:val="21"/>
                <w:szCs w:val="21"/>
              </w:rPr>
              <w:t>1.28, 1.85</w:t>
            </w:r>
            <w:r>
              <w:rPr>
                <w:rFonts w:ascii="仿宋_GB2312" w:eastAsia="仿宋_GB2312" w:hAnsi="宋体" w:hint="eastAsia"/>
                <w:sz w:val="21"/>
                <w:szCs w:val="21"/>
              </w:rPr>
              <w:t>)</w:t>
            </w:r>
          </w:p>
        </w:tc>
      </w:tr>
      <w:tr w:rsidR="00266B44">
        <w:trPr>
          <w:jc w:val="center"/>
        </w:trPr>
        <w:tc>
          <w:tcPr>
            <w:tcW w:w="2122" w:type="dxa"/>
          </w:tcPr>
          <w:p w:rsidR="00266B44" w:rsidRDefault="00384CC1">
            <w:pPr>
              <w:rPr>
                <w:rFonts w:ascii="仿宋_GB2312" w:eastAsia="仿宋_GB2312" w:hAnsi="Times New Roman"/>
                <w:color w:val="000000"/>
                <w:sz w:val="21"/>
                <w:szCs w:val="21"/>
              </w:rPr>
            </w:pPr>
            <w:r>
              <w:rPr>
                <w:rFonts w:ascii="仿宋_GB2312" w:eastAsia="仿宋_GB2312" w:hAnsi="Times New Roman" w:hint="eastAsia"/>
                <w:color w:val="000000"/>
                <w:sz w:val="21"/>
                <w:szCs w:val="21"/>
              </w:rPr>
              <w:t>抗抑郁药物</w:t>
            </w:r>
          </w:p>
        </w:tc>
        <w:tc>
          <w:tcPr>
            <w:tcW w:w="2126" w:type="dxa"/>
          </w:tcPr>
          <w:p w:rsidR="00266B44" w:rsidRDefault="00384CC1">
            <w:pPr>
              <w:rPr>
                <w:rFonts w:ascii="仿宋_GB2312" w:eastAsia="仿宋_GB2312" w:hAnsi="Times New Roman"/>
                <w:sz w:val="21"/>
                <w:szCs w:val="21"/>
              </w:rPr>
            </w:pPr>
            <w:r>
              <w:rPr>
                <w:rFonts w:ascii="仿宋_GB2312" w:eastAsia="仿宋_GB2312" w:hAnsi="Times New Roman" w:hint="eastAsia"/>
                <w:sz w:val="21"/>
                <w:szCs w:val="21"/>
              </w:rPr>
              <w:t>22</w:t>
            </w:r>
          </w:p>
        </w:tc>
        <w:tc>
          <w:tcPr>
            <w:tcW w:w="4111" w:type="dxa"/>
          </w:tcPr>
          <w:p w:rsidR="00266B44" w:rsidRDefault="00384CC1">
            <w:pPr>
              <w:rPr>
                <w:rFonts w:ascii="仿宋_GB2312" w:eastAsia="仿宋_GB2312" w:hAnsi="Times New Roman"/>
                <w:sz w:val="21"/>
                <w:szCs w:val="21"/>
              </w:rPr>
            </w:pPr>
            <w:r>
              <w:rPr>
                <w:rFonts w:ascii="仿宋_GB2312" w:eastAsia="仿宋_GB2312" w:hAnsi="Times New Roman" w:hint="eastAsia"/>
                <w:sz w:val="21"/>
                <w:szCs w:val="21"/>
              </w:rPr>
              <w:t>1.57 (1.43, 1.74)</w:t>
            </w:r>
          </w:p>
        </w:tc>
      </w:tr>
      <w:tr w:rsidR="00266B44">
        <w:trPr>
          <w:jc w:val="center"/>
        </w:trPr>
        <w:tc>
          <w:tcPr>
            <w:tcW w:w="2122" w:type="dxa"/>
          </w:tcPr>
          <w:p w:rsidR="00266B44" w:rsidRDefault="00384CC1">
            <w:pPr>
              <w:ind w:firstLineChars="200" w:firstLine="420"/>
              <w:rPr>
                <w:rFonts w:ascii="仿宋_GB2312" w:eastAsia="仿宋_GB2312" w:hAnsi="Times New Roman"/>
                <w:color w:val="000000"/>
                <w:szCs w:val="21"/>
              </w:rPr>
            </w:pPr>
            <w:r>
              <w:rPr>
                <w:rFonts w:ascii="仿宋_GB2312" w:eastAsia="仿宋_GB2312" w:hAnsi="Times New Roman" w:hint="eastAsia"/>
                <w:color w:val="000000"/>
                <w:sz w:val="21"/>
                <w:szCs w:val="21"/>
              </w:rPr>
              <w:t>SSRI</w:t>
            </w:r>
          </w:p>
        </w:tc>
        <w:tc>
          <w:tcPr>
            <w:tcW w:w="2126"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4</w:t>
            </w:r>
          </w:p>
        </w:tc>
        <w:tc>
          <w:tcPr>
            <w:tcW w:w="4111"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2.02 (1.85, 2.20)</w:t>
            </w:r>
          </w:p>
        </w:tc>
      </w:tr>
      <w:tr w:rsidR="00266B44">
        <w:trPr>
          <w:jc w:val="center"/>
        </w:trPr>
        <w:tc>
          <w:tcPr>
            <w:tcW w:w="2122" w:type="dxa"/>
          </w:tcPr>
          <w:p w:rsidR="00266B44" w:rsidRDefault="00384CC1">
            <w:pPr>
              <w:ind w:firstLineChars="200" w:firstLine="420"/>
              <w:rPr>
                <w:rFonts w:ascii="仿宋_GB2312" w:eastAsia="仿宋_GB2312" w:hAnsi="Times New Roman"/>
                <w:color w:val="000000"/>
                <w:szCs w:val="21"/>
              </w:rPr>
            </w:pPr>
            <w:r>
              <w:rPr>
                <w:rFonts w:ascii="仿宋_GB2312" w:eastAsia="仿宋_GB2312" w:hAnsi="Times New Roman" w:hint="eastAsia"/>
                <w:color w:val="000000"/>
                <w:sz w:val="21"/>
                <w:szCs w:val="21"/>
              </w:rPr>
              <w:t>TCA</w:t>
            </w:r>
          </w:p>
        </w:tc>
        <w:tc>
          <w:tcPr>
            <w:tcW w:w="2126"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5</w:t>
            </w:r>
          </w:p>
        </w:tc>
        <w:tc>
          <w:tcPr>
            <w:tcW w:w="4111"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1.41 (1.07, 1.86)</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抗癫痫药物</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7</w:t>
            </w:r>
          </w:p>
        </w:tc>
        <w:tc>
          <w:tcPr>
            <w:tcW w:w="4111"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 xml:space="preserve">1.55 </w:t>
            </w:r>
            <w:r>
              <w:rPr>
                <w:rFonts w:ascii="仿宋_GB2312" w:eastAsia="仿宋_GB2312" w:hAnsi="宋体" w:hint="eastAsia"/>
                <w:color w:val="000000"/>
                <w:sz w:val="21"/>
                <w:szCs w:val="21"/>
              </w:rPr>
              <w:t>(</w:t>
            </w:r>
            <w:r>
              <w:rPr>
                <w:rFonts w:ascii="仿宋_GB2312" w:eastAsia="仿宋_GB2312" w:hAnsi="Times New Roman" w:hint="eastAsia"/>
                <w:color w:val="000000"/>
                <w:sz w:val="21"/>
                <w:szCs w:val="21"/>
              </w:rPr>
              <w:t>1.25, 1.92</w:t>
            </w:r>
            <w:r>
              <w:rPr>
                <w:rFonts w:ascii="仿宋_GB2312" w:eastAsia="仿宋_GB2312" w:hAnsi="宋体" w:hint="eastAsia"/>
                <w:color w:val="000000"/>
                <w:sz w:val="21"/>
                <w:szCs w:val="21"/>
              </w:rPr>
              <w:t>)</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苯二氮</w:t>
            </w:r>
            <w:r>
              <w:rPr>
                <w:rFonts w:ascii="宋体" w:hAnsi="宋体" w:cs="宋体" w:hint="eastAsia"/>
                <w:color w:val="000000"/>
                <w:sz w:val="21"/>
                <w:szCs w:val="21"/>
              </w:rPr>
              <w:t>䓬</w:t>
            </w:r>
            <w:r>
              <w:rPr>
                <w:rFonts w:ascii="仿宋_GB2312" w:eastAsia="仿宋_GB2312" w:hAnsi="仿宋_GB2312" w:cs="仿宋_GB2312" w:hint="eastAsia"/>
                <w:color w:val="000000"/>
                <w:sz w:val="21"/>
                <w:szCs w:val="21"/>
              </w:rPr>
              <w:t>类</w:t>
            </w:r>
          </w:p>
        </w:tc>
        <w:tc>
          <w:tcPr>
            <w:tcW w:w="2126"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14</w:t>
            </w:r>
          </w:p>
        </w:tc>
        <w:tc>
          <w:tcPr>
            <w:tcW w:w="4111" w:type="dxa"/>
          </w:tcPr>
          <w:p w:rsidR="00266B44" w:rsidRDefault="00384CC1">
            <w:pPr>
              <w:rPr>
                <w:rFonts w:ascii="仿宋_GB2312" w:eastAsia="仿宋_GB2312" w:hAnsi="Times New Roman"/>
                <w:szCs w:val="21"/>
              </w:rPr>
            </w:pPr>
            <w:r>
              <w:rPr>
                <w:rFonts w:ascii="仿宋_GB2312" w:eastAsia="仿宋_GB2312" w:hAnsi="Times New Roman" w:hint="eastAsia"/>
                <w:sz w:val="21"/>
                <w:szCs w:val="21"/>
              </w:rPr>
              <w:t>1.42 (1.22, 1.65)</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髓袢利尿药</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3</w:t>
            </w:r>
          </w:p>
        </w:tc>
        <w:tc>
          <w:tcPr>
            <w:tcW w:w="4111"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 xml:space="preserve">1.36 </w:t>
            </w:r>
            <w:r>
              <w:rPr>
                <w:rFonts w:ascii="仿宋_GB2312" w:eastAsia="仿宋_GB2312" w:hAnsi="宋体" w:hint="eastAsia"/>
                <w:color w:val="000000"/>
                <w:sz w:val="21"/>
                <w:szCs w:val="21"/>
              </w:rPr>
              <w:t>(</w:t>
            </w:r>
            <w:r>
              <w:rPr>
                <w:rFonts w:ascii="仿宋_GB2312" w:eastAsia="仿宋_GB2312" w:hAnsi="Times New Roman" w:hint="eastAsia"/>
                <w:color w:val="000000"/>
                <w:sz w:val="21"/>
                <w:szCs w:val="21"/>
              </w:rPr>
              <w:t>1.17</w:t>
            </w:r>
            <w:r>
              <w:rPr>
                <w:rFonts w:ascii="仿宋_GB2312" w:eastAsia="仿宋_GB2312" w:hAnsi="宋体" w:hint="eastAsia"/>
                <w:color w:val="000000"/>
                <w:sz w:val="21"/>
                <w:szCs w:val="21"/>
              </w:rPr>
              <w:t xml:space="preserve">, </w:t>
            </w:r>
            <w:r>
              <w:rPr>
                <w:rFonts w:ascii="仿宋_GB2312" w:eastAsia="仿宋_GB2312" w:hAnsi="Times New Roman" w:hint="eastAsia"/>
                <w:color w:val="000000"/>
                <w:sz w:val="21"/>
                <w:szCs w:val="21"/>
              </w:rPr>
              <w:t>1.57</w:t>
            </w:r>
            <w:r>
              <w:rPr>
                <w:rFonts w:ascii="仿宋_GB2312" w:eastAsia="仿宋_GB2312" w:hAnsi="宋体" w:hint="eastAsia"/>
                <w:color w:val="000000"/>
                <w:sz w:val="21"/>
                <w:szCs w:val="21"/>
              </w:rPr>
              <w:t>)</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洋地黄</w:t>
            </w:r>
          </w:p>
        </w:tc>
        <w:tc>
          <w:tcPr>
            <w:tcW w:w="2126" w:type="dxa"/>
          </w:tcPr>
          <w:p w:rsidR="00266B44" w:rsidRDefault="00384CC1">
            <w:pPr>
              <w:rPr>
                <w:rFonts w:ascii="仿宋_GB2312" w:eastAsia="仿宋_GB2312" w:hAnsi="Times New Roman"/>
                <w:color w:val="000000"/>
                <w:szCs w:val="21"/>
                <w:lang w:val="is-IS"/>
              </w:rPr>
            </w:pPr>
            <w:r>
              <w:rPr>
                <w:rFonts w:ascii="仿宋_GB2312" w:eastAsia="仿宋_GB2312" w:hAnsi="Times New Roman" w:hint="eastAsia"/>
                <w:color w:val="000000"/>
                <w:sz w:val="21"/>
                <w:szCs w:val="21"/>
                <w:lang w:val="is-IS"/>
              </w:rPr>
              <w:t>5</w:t>
            </w:r>
          </w:p>
        </w:tc>
        <w:tc>
          <w:tcPr>
            <w:tcW w:w="4111" w:type="dxa"/>
          </w:tcPr>
          <w:p w:rsidR="00266B44" w:rsidRDefault="00384CC1">
            <w:pPr>
              <w:rPr>
                <w:rFonts w:ascii="仿宋_GB2312" w:eastAsia="仿宋_GB2312" w:hAnsi="Times New Roman"/>
                <w:color w:val="000000"/>
                <w:szCs w:val="21"/>
                <w:lang w:val="is-IS"/>
              </w:rPr>
            </w:pPr>
            <w:r>
              <w:rPr>
                <w:rFonts w:ascii="仿宋_GB2312" w:eastAsia="仿宋_GB2312" w:hAnsi="Times New Roman" w:hint="eastAsia"/>
                <w:color w:val="000000"/>
                <w:sz w:val="21"/>
                <w:szCs w:val="21"/>
              </w:rPr>
              <w:t>1.60 (1.08, 2.36)</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地高辛</w:t>
            </w:r>
          </w:p>
        </w:tc>
        <w:tc>
          <w:tcPr>
            <w:tcW w:w="2126" w:type="dxa"/>
          </w:tcPr>
          <w:p w:rsidR="00266B44" w:rsidRDefault="00384CC1">
            <w:pPr>
              <w:rPr>
                <w:rFonts w:ascii="仿宋_GB2312" w:eastAsia="仿宋_GB2312" w:hAnsi="Times New Roman"/>
                <w:color w:val="000000"/>
                <w:szCs w:val="21"/>
                <w:lang w:val="is-IS"/>
              </w:rPr>
            </w:pPr>
            <w:r>
              <w:rPr>
                <w:rFonts w:ascii="仿宋_GB2312" w:eastAsia="仿宋_GB2312" w:hAnsi="Times New Roman" w:hint="eastAsia"/>
                <w:color w:val="000000"/>
                <w:sz w:val="21"/>
                <w:szCs w:val="21"/>
                <w:lang w:val="is-IS"/>
              </w:rPr>
              <w:t>4</w:t>
            </w:r>
          </w:p>
        </w:tc>
        <w:tc>
          <w:tcPr>
            <w:tcW w:w="4111"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2.06 (1.56, 2.74)</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阿片类麻醉药</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8</w:t>
            </w:r>
          </w:p>
        </w:tc>
        <w:tc>
          <w:tcPr>
            <w:tcW w:w="4111"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 xml:space="preserve">1.60 </w:t>
            </w:r>
            <w:r>
              <w:rPr>
                <w:rFonts w:ascii="仿宋_GB2312" w:eastAsia="仿宋_GB2312" w:hAnsi="宋体" w:hint="eastAsia"/>
                <w:color w:val="000000"/>
                <w:sz w:val="21"/>
                <w:szCs w:val="21"/>
              </w:rPr>
              <w:t>(</w:t>
            </w:r>
            <w:r>
              <w:rPr>
                <w:rFonts w:ascii="仿宋_GB2312" w:eastAsia="仿宋_GB2312" w:hAnsi="Times New Roman" w:hint="eastAsia"/>
                <w:color w:val="000000"/>
                <w:sz w:val="21"/>
                <w:szCs w:val="21"/>
              </w:rPr>
              <w:t>1.35, 1.91</w:t>
            </w:r>
            <w:r>
              <w:rPr>
                <w:rFonts w:ascii="仿宋_GB2312" w:eastAsia="仿宋_GB2312" w:hAnsi="宋体" w:hint="eastAsia"/>
                <w:color w:val="000000"/>
                <w:sz w:val="21"/>
                <w:szCs w:val="21"/>
              </w:rPr>
              <w:t>)</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多重用药</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5</w:t>
            </w:r>
          </w:p>
        </w:tc>
        <w:tc>
          <w:tcPr>
            <w:tcW w:w="4111"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 xml:space="preserve">1.75 </w:t>
            </w:r>
            <w:r>
              <w:rPr>
                <w:rFonts w:ascii="仿宋_GB2312" w:eastAsia="仿宋_GB2312" w:hAnsi="宋体" w:hint="eastAsia"/>
                <w:color w:val="000000"/>
                <w:sz w:val="21"/>
                <w:szCs w:val="21"/>
              </w:rPr>
              <w:t>(</w:t>
            </w:r>
            <w:r>
              <w:rPr>
                <w:rFonts w:ascii="仿宋_GB2312" w:eastAsia="仿宋_GB2312" w:hAnsi="Times New Roman" w:hint="eastAsia"/>
                <w:color w:val="000000"/>
                <w:sz w:val="21"/>
                <w:szCs w:val="21"/>
              </w:rPr>
              <w:t>1.21, 2.41</w:t>
            </w:r>
            <w:r>
              <w:rPr>
                <w:rFonts w:ascii="仿宋_GB2312" w:eastAsia="仿宋_GB2312" w:hAnsi="宋体" w:hint="eastAsia"/>
                <w:color w:val="000000"/>
                <w:sz w:val="21"/>
                <w:szCs w:val="21"/>
              </w:rPr>
              <w:t>)</w:t>
            </w:r>
          </w:p>
        </w:tc>
      </w:tr>
      <w:tr w:rsidR="00266B44">
        <w:trPr>
          <w:jc w:val="center"/>
        </w:trPr>
        <w:tc>
          <w:tcPr>
            <w:tcW w:w="8359" w:type="dxa"/>
            <w:gridSpan w:val="3"/>
          </w:tcPr>
          <w:p w:rsidR="00266B44" w:rsidRDefault="00384CC1">
            <w:pPr>
              <w:jc w:val="center"/>
              <w:rPr>
                <w:rFonts w:ascii="仿宋_GB2312" w:eastAsia="仿宋_GB2312" w:hAnsi="Times New Roman"/>
                <w:color w:val="000000"/>
                <w:szCs w:val="21"/>
              </w:rPr>
            </w:pPr>
            <w:r>
              <w:rPr>
                <w:rFonts w:ascii="仿宋_GB2312" w:eastAsia="仿宋_GB2312" w:hAnsi="宋体" w:hint="eastAsia"/>
                <w:color w:val="000000"/>
                <w:sz w:val="21"/>
                <w:szCs w:val="21"/>
              </w:rPr>
              <w:t>目前研究中与跌倒风险无显著性相关的药物</w:t>
            </w:r>
          </w:p>
        </w:tc>
      </w:tr>
      <w:tr w:rsidR="00266B44">
        <w:trPr>
          <w:jc w:val="center"/>
        </w:trPr>
        <w:tc>
          <w:tcPr>
            <w:tcW w:w="2122" w:type="dxa"/>
          </w:tcPr>
          <w:p w:rsidR="00266B44" w:rsidRDefault="00384CC1">
            <w:pPr>
              <w:rPr>
                <w:rFonts w:ascii="仿宋_GB2312" w:eastAsia="仿宋_GB2312" w:hAnsi="Times New Roman"/>
                <w:b/>
                <w:color w:val="FF0000"/>
                <w:szCs w:val="21"/>
              </w:rPr>
            </w:pPr>
            <w:r>
              <w:rPr>
                <w:rFonts w:ascii="仿宋_GB2312" w:eastAsia="仿宋_GB2312" w:hAnsi="宋体" w:hint="eastAsia"/>
                <w:color w:val="000000"/>
                <w:sz w:val="21"/>
                <w:szCs w:val="21"/>
              </w:rPr>
              <w:t>钙拮抗剂</w:t>
            </w:r>
          </w:p>
        </w:tc>
        <w:tc>
          <w:tcPr>
            <w:tcW w:w="2126" w:type="dxa"/>
          </w:tcPr>
          <w:p w:rsidR="00266B44" w:rsidRDefault="00384CC1">
            <w:pPr>
              <w:rPr>
                <w:rFonts w:ascii="仿宋_GB2312" w:eastAsia="仿宋_GB2312" w:hAnsi="Times New Roman"/>
                <w:szCs w:val="21"/>
              </w:rPr>
            </w:pPr>
            <w:r>
              <w:rPr>
                <w:rFonts w:ascii="仿宋_GB2312" w:eastAsia="仿宋_GB2312" w:hAnsi="Times New Roman" w:hint="eastAsia"/>
                <w:color w:val="000000"/>
                <w:sz w:val="21"/>
                <w:szCs w:val="21"/>
              </w:rPr>
              <w:t>5</w:t>
            </w:r>
          </w:p>
        </w:tc>
        <w:tc>
          <w:tcPr>
            <w:tcW w:w="4111" w:type="dxa"/>
          </w:tcPr>
          <w:p w:rsidR="00266B44" w:rsidRDefault="00384CC1">
            <w:pPr>
              <w:rPr>
                <w:rFonts w:ascii="仿宋_GB2312" w:eastAsia="仿宋_GB2312" w:hAnsi="Times New Roman"/>
                <w:szCs w:val="21"/>
              </w:rPr>
            </w:pPr>
            <w:r>
              <w:rPr>
                <w:rFonts w:ascii="仿宋_GB2312" w:eastAsia="仿宋_GB2312" w:hAnsi="Times New Roman" w:hint="eastAsia"/>
                <w:color w:val="000000"/>
                <w:sz w:val="21"/>
                <w:szCs w:val="21"/>
              </w:rPr>
              <w:t>1.00 (0.80, 1.24)</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β</w:t>
            </w:r>
            <w:r>
              <w:rPr>
                <w:rFonts w:ascii="仿宋_GB2312" w:eastAsia="仿宋_GB2312" w:hAnsi="宋体" w:hint="eastAsia"/>
                <w:color w:val="000000"/>
                <w:sz w:val="21"/>
                <w:szCs w:val="21"/>
              </w:rPr>
              <w:t>受体阻滞剂</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8</w:t>
            </w:r>
          </w:p>
        </w:tc>
        <w:tc>
          <w:tcPr>
            <w:tcW w:w="4111"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 xml:space="preserve">0.88 </w:t>
            </w:r>
            <w:r>
              <w:rPr>
                <w:rFonts w:ascii="仿宋_GB2312" w:eastAsia="仿宋_GB2312" w:hAnsi="宋体" w:hint="eastAsia"/>
                <w:color w:val="000000"/>
                <w:sz w:val="21"/>
                <w:szCs w:val="21"/>
              </w:rPr>
              <w:t>(</w:t>
            </w:r>
            <w:r>
              <w:rPr>
                <w:rFonts w:ascii="仿宋_GB2312" w:eastAsia="仿宋_GB2312" w:hAnsi="Times New Roman" w:hint="eastAsia"/>
                <w:color w:val="000000"/>
                <w:sz w:val="21"/>
                <w:szCs w:val="21"/>
              </w:rPr>
              <w:t>0.80</w:t>
            </w:r>
            <w:r>
              <w:rPr>
                <w:rFonts w:ascii="仿宋_GB2312" w:eastAsia="仿宋_GB2312" w:hAnsi="宋体" w:hint="eastAsia"/>
                <w:color w:val="000000"/>
                <w:sz w:val="21"/>
                <w:szCs w:val="21"/>
              </w:rPr>
              <w:t xml:space="preserve">, </w:t>
            </w:r>
            <w:r>
              <w:rPr>
                <w:rFonts w:ascii="仿宋_GB2312" w:eastAsia="仿宋_GB2312" w:hAnsi="Times New Roman" w:hint="eastAsia"/>
                <w:color w:val="000000"/>
                <w:sz w:val="21"/>
                <w:szCs w:val="21"/>
              </w:rPr>
              <w:t>0.97</w:t>
            </w:r>
            <w:r>
              <w:rPr>
                <w:rFonts w:ascii="仿宋_GB2312" w:eastAsia="仿宋_GB2312" w:hAnsi="宋体" w:hint="eastAsia"/>
                <w:color w:val="000000"/>
                <w:sz w:val="21"/>
                <w:szCs w:val="21"/>
              </w:rPr>
              <w:t>)</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ACEI</w:t>
            </w:r>
            <w:r>
              <w:rPr>
                <w:rFonts w:ascii="仿宋_GB2312" w:eastAsia="仿宋_GB2312" w:hAnsi="宋体" w:hint="eastAsia"/>
                <w:color w:val="000000"/>
                <w:sz w:val="21"/>
                <w:szCs w:val="21"/>
              </w:rPr>
              <w:t>类</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lang w:val="is-IS"/>
              </w:rPr>
              <w:t>4</w:t>
            </w:r>
          </w:p>
        </w:tc>
        <w:tc>
          <w:tcPr>
            <w:tcW w:w="4111"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lang w:val="is-IS"/>
              </w:rPr>
              <w:t xml:space="preserve">0.91 </w:t>
            </w:r>
            <w:r>
              <w:rPr>
                <w:rFonts w:ascii="仿宋_GB2312" w:eastAsia="仿宋_GB2312" w:hAnsi="宋体" w:hint="eastAsia"/>
                <w:color w:val="000000"/>
                <w:sz w:val="21"/>
                <w:szCs w:val="21"/>
                <w:lang w:val="is-IS"/>
              </w:rPr>
              <w:t>(</w:t>
            </w:r>
            <w:r>
              <w:rPr>
                <w:rFonts w:ascii="仿宋_GB2312" w:eastAsia="仿宋_GB2312" w:hAnsi="Times New Roman" w:hint="eastAsia"/>
                <w:color w:val="000000"/>
                <w:sz w:val="21"/>
                <w:szCs w:val="21"/>
                <w:lang w:val="is-IS"/>
              </w:rPr>
              <w:t>0.78</w:t>
            </w:r>
            <w:r>
              <w:rPr>
                <w:rFonts w:ascii="仿宋_GB2312" w:eastAsia="仿宋_GB2312" w:hAnsi="宋体" w:hint="eastAsia"/>
                <w:color w:val="000000"/>
                <w:sz w:val="21"/>
                <w:szCs w:val="21"/>
                <w:lang w:val="is-IS"/>
              </w:rPr>
              <w:t xml:space="preserve">, </w:t>
            </w:r>
            <w:r>
              <w:rPr>
                <w:rFonts w:ascii="仿宋_GB2312" w:eastAsia="仿宋_GB2312" w:hAnsi="Times New Roman" w:hint="eastAsia"/>
                <w:color w:val="000000"/>
                <w:sz w:val="21"/>
                <w:szCs w:val="21"/>
                <w:lang w:val="is-IS"/>
              </w:rPr>
              <w:t>1.08</w:t>
            </w:r>
            <w:r>
              <w:rPr>
                <w:rFonts w:ascii="仿宋_GB2312" w:eastAsia="仿宋_GB2312" w:hAnsi="宋体" w:hint="eastAsia"/>
                <w:color w:val="000000"/>
                <w:sz w:val="21"/>
                <w:szCs w:val="21"/>
                <w:lang w:val="is-IS"/>
              </w:rPr>
              <w:t>)</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ARB</w:t>
            </w:r>
            <w:r>
              <w:rPr>
                <w:rFonts w:ascii="仿宋_GB2312" w:eastAsia="仿宋_GB2312" w:hAnsi="宋体" w:hint="eastAsia"/>
                <w:color w:val="000000"/>
                <w:sz w:val="21"/>
                <w:szCs w:val="21"/>
              </w:rPr>
              <w:t>类</w:t>
            </w:r>
          </w:p>
        </w:tc>
        <w:tc>
          <w:tcPr>
            <w:tcW w:w="2126" w:type="dxa"/>
          </w:tcPr>
          <w:p w:rsidR="00266B44" w:rsidRDefault="00384CC1">
            <w:pPr>
              <w:rPr>
                <w:rFonts w:ascii="仿宋_GB2312" w:eastAsia="仿宋_GB2312" w:hAnsi="Times New Roman"/>
                <w:color w:val="000000"/>
                <w:szCs w:val="21"/>
                <w:lang w:val="is-IS"/>
              </w:rPr>
            </w:pPr>
            <w:r>
              <w:rPr>
                <w:rFonts w:ascii="仿宋_GB2312" w:eastAsia="仿宋_GB2312" w:hAnsi="Times New Roman" w:hint="eastAsia"/>
                <w:color w:val="000000"/>
                <w:sz w:val="21"/>
                <w:szCs w:val="21"/>
              </w:rPr>
              <w:t>4</w:t>
            </w:r>
          </w:p>
        </w:tc>
        <w:tc>
          <w:tcPr>
            <w:tcW w:w="4111" w:type="dxa"/>
          </w:tcPr>
          <w:p w:rsidR="00266B44" w:rsidRDefault="00384CC1">
            <w:pPr>
              <w:rPr>
                <w:rFonts w:ascii="仿宋_GB2312" w:eastAsia="仿宋_GB2312" w:hAnsi="Times New Roman"/>
                <w:color w:val="000000"/>
                <w:szCs w:val="21"/>
                <w:lang w:val="is-IS"/>
              </w:rPr>
            </w:pPr>
            <w:r>
              <w:rPr>
                <w:rFonts w:ascii="仿宋_GB2312" w:eastAsia="仿宋_GB2312" w:hAnsi="Times New Roman" w:hint="eastAsia"/>
                <w:color w:val="000000"/>
                <w:sz w:val="21"/>
                <w:szCs w:val="21"/>
                <w:lang w:val="cs-CZ"/>
              </w:rPr>
              <w:t xml:space="preserve">0.87 </w:t>
            </w:r>
            <w:r>
              <w:rPr>
                <w:rFonts w:ascii="仿宋_GB2312" w:eastAsia="仿宋_GB2312" w:hAnsi="宋体" w:hint="eastAsia"/>
                <w:color w:val="000000"/>
                <w:sz w:val="21"/>
                <w:szCs w:val="21"/>
                <w:lang w:val="cs-CZ"/>
              </w:rPr>
              <w:t>(</w:t>
            </w:r>
            <w:r>
              <w:rPr>
                <w:rFonts w:ascii="仿宋_GB2312" w:eastAsia="仿宋_GB2312" w:hAnsi="Times New Roman" w:hint="eastAsia"/>
                <w:color w:val="000000"/>
                <w:sz w:val="21"/>
                <w:szCs w:val="21"/>
                <w:lang w:val="cs-CZ"/>
              </w:rPr>
              <w:t>0.72</w:t>
            </w:r>
            <w:r>
              <w:rPr>
                <w:rFonts w:ascii="仿宋_GB2312" w:eastAsia="仿宋_GB2312" w:hAnsi="宋体" w:hint="eastAsia"/>
                <w:color w:val="000000"/>
                <w:sz w:val="21"/>
                <w:szCs w:val="21"/>
                <w:lang w:val="cs-CZ"/>
              </w:rPr>
              <w:t xml:space="preserve">, </w:t>
            </w:r>
            <w:r>
              <w:rPr>
                <w:rFonts w:ascii="仿宋_GB2312" w:eastAsia="仿宋_GB2312" w:hAnsi="Times New Roman" w:hint="eastAsia"/>
                <w:color w:val="000000"/>
                <w:sz w:val="21"/>
                <w:szCs w:val="21"/>
                <w:lang w:val="cs-CZ"/>
              </w:rPr>
              <w:t>1</w:t>
            </w:r>
            <w:r>
              <w:rPr>
                <w:rFonts w:ascii="仿宋_GB2312" w:eastAsia="仿宋_GB2312" w:hAnsi="Times New Roman" w:hint="eastAsia"/>
                <w:color w:val="000000"/>
                <w:sz w:val="21"/>
                <w:szCs w:val="21"/>
              </w:rPr>
              <w:t>.06</w:t>
            </w:r>
            <w:r>
              <w:rPr>
                <w:rFonts w:ascii="仿宋_GB2312" w:eastAsia="仿宋_GB2312" w:hAnsi="宋体" w:hint="eastAsia"/>
                <w:color w:val="000000"/>
                <w:sz w:val="21"/>
                <w:szCs w:val="21"/>
              </w:rPr>
              <w:t>)</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α</w:t>
            </w:r>
            <w:r>
              <w:rPr>
                <w:rFonts w:ascii="仿宋_GB2312" w:eastAsia="仿宋_GB2312" w:hAnsi="宋体" w:hint="eastAsia"/>
                <w:color w:val="000000"/>
                <w:sz w:val="21"/>
                <w:szCs w:val="21"/>
              </w:rPr>
              <w:t>受体阻滞剂</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3</w:t>
            </w:r>
          </w:p>
        </w:tc>
        <w:tc>
          <w:tcPr>
            <w:tcW w:w="4111" w:type="dxa"/>
          </w:tcPr>
          <w:p w:rsidR="00266B44" w:rsidRDefault="00384CC1">
            <w:pPr>
              <w:rPr>
                <w:rFonts w:ascii="仿宋_GB2312" w:eastAsia="仿宋_GB2312" w:hAnsi="Times New Roman"/>
                <w:color w:val="000000"/>
                <w:szCs w:val="21"/>
                <w:lang w:val="cs-CZ"/>
              </w:rPr>
            </w:pPr>
            <w:r>
              <w:rPr>
                <w:rFonts w:ascii="仿宋_GB2312" w:eastAsia="仿宋_GB2312" w:hAnsi="Times New Roman" w:hint="eastAsia"/>
                <w:color w:val="000000"/>
                <w:sz w:val="21"/>
                <w:szCs w:val="21"/>
              </w:rPr>
              <w:t>1.62 (0.76, 3.45)</w:t>
            </w:r>
          </w:p>
        </w:tc>
      </w:tr>
      <w:tr w:rsidR="00266B44">
        <w:trPr>
          <w:jc w:val="center"/>
        </w:trPr>
        <w:tc>
          <w:tcPr>
            <w:tcW w:w="2122" w:type="dxa"/>
          </w:tcPr>
          <w:p w:rsidR="00266B44" w:rsidRDefault="00384CC1">
            <w:pPr>
              <w:rPr>
                <w:rFonts w:ascii="仿宋_GB2312" w:eastAsia="仿宋_GB2312" w:hAnsi="Times New Roman"/>
                <w:b/>
                <w:color w:val="FF0000"/>
                <w:szCs w:val="21"/>
              </w:rPr>
            </w:pPr>
            <w:proofErr w:type="gramStart"/>
            <w:r>
              <w:rPr>
                <w:rFonts w:ascii="仿宋_GB2312" w:eastAsia="仿宋_GB2312" w:hAnsi="宋体" w:hint="eastAsia"/>
                <w:color w:val="000000"/>
                <w:sz w:val="21"/>
                <w:szCs w:val="21"/>
              </w:rPr>
              <w:t>噻嗪</w:t>
            </w:r>
            <w:proofErr w:type="gramEnd"/>
            <w:r>
              <w:rPr>
                <w:rFonts w:ascii="仿宋_GB2312" w:eastAsia="仿宋_GB2312" w:hAnsi="宋体" w:hint="eastAsia"/>
                <w:color w:val="000000"/>
                <w:sz w:val="21"/>
                <w:szCs w:val="21"/>
              </w:rPr>
              <w:t>类利尿药</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5</w:t>
            </w:r>
          </w:p>
        </w:tc>
        <w:tc>
          <w:tcPr>
            <w:tcW w:w="4111" w:type="dxa"/>
          </w:tcPr>
          <w:p w:rsidR="00266B44" w:rsidRDefault="00384CC1">
            <w:pPr>
              <w:rPr>
                <w:rFonts w:ascii="仿宋_GB2312" w:eastAsia="仿宋_GB2312" w:hAnsi="Times New Roman"/>
                <w:b/>
                <w:color w:val="FF0000"/>
                <w:szCs w:val="21"/>
              </w:rPr>
            </w:pPr>
            <w:r>
              <w:rPr>
                <w:rFonts w:ascii="仿宋_GB2312" w:eastAsia="仿宋_GB2312" w:hAnsi="Times New Roman" w:hint="eastAsia"/>
                <w:color w:val="000000"/>
                <w:sz w:val="21"/>
                <w:szCs w:val="21"/>
              </w:rPr>
              <w:t>1.16 (0.87, 1.55)</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抗心律失常药物</w:t>
            </w:r>
          </w:p>
        </w:tc>
        <w:tc>
          <w:tcPr>
            <w:tcW w:w="2126"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rPr>
              <w:t>10</w:t>
            </w:r>
          </w:p>
        </w:tc>
        <w:tc>
          <w:tcPr>
            <w:tcW w:w="4111" w:type="dxa"/>
          </w:tcPr>
          <w:p w:rsidR="00266B44" w:rsidRDefault="00384CC1">
            <w:pPr>
              <w:rPr>
                <w:rFonts w:ascii="仿宋_GB2312" w:eastAsia="仿宋_GB2312" w:hAnsi="Times New Roman"/>
                <w:color w:val="000000"/>
                <w:szCs w:val="21"/>
              </w:rPr>
            </w:pPr>
            <w:r>
              <w:rPr>
                <w:rFonts w:ascii="仿宋_GB2312" w:eastAsia="仿宋_GB2312" w:hAnsi="Times New Roman" w:hint="eastAsia"/>
                <w:color w:val="000000"/>
                <w:sz w:val="21"/>
                <w:szCs w:val="21"/>
                <w:lang w:val="is-IS"/>
              </w:rPr>
              <w:t>1.27 (0.79, 2.06)</w:t>
            </w:r>
          </w:p>
        </w:tc>
      </w:tr>
      <w:tr w:rsidR="00266B44">
        <w:trPr>
          <w:jc w:val="center"/>
        </w:trPr>
        <w:tc>
          <w:tcPr>
            <w:tcW w:w="2122" w:type="dxa"/>
          </w:tcPr>
          <w:p w:rsidR="00266B44" w:rsidRDefault="00384CC1">
            <w:pPr>
              <w:rPr>
                <w:rFonts w:ascii="仿宋_GB2312" w:eastAsia="仿宋_GB2312" w:hAnsi="Times New Roman"/>
                <w:color w:val="000000"/>
                <w:szCs w:val="21"/>
              </w:rPr>
            </w:pPr>
            <w:r>
              <w:rPr>
                <w:rFonts w:ascii="仿宋_GB2312" w:eastAsia="仿宋_GB2312" w:hAnsi="宋体" w:hint="eastAsia"/>
                <w:color w:val="000000"/>
                <w:sz w:val="21"/>
                <w:szCs w:val="21"/>
              </w:rPr>
              <w:t>血管扩张药</w:t>
            </w:r>
          </w:p>
        </w:tc>
        <w:tc>
          <w:tcPr>
            <w:tcW w:w="2126" w:type="dxa"/>
          </w:tcPr>
          <w:p w:rsidR="00266B44" w:rsidRDefault="00384CC1">
            <w:pPr>
              <w:rPr>
                <w:rFonts w:ascii="仿宋_GB2312" w:eastAsia="仿宋_GB2312" w:hAnsi="Times New Roman"/>
                <w:b/>
                <w:color w:val="FF0000"/>
                <w:szCs w:val="21"/>
              </w:rPr>
            </w:pPr>
            <w:r>
              <w:rPr>
                <w:rFonts w:ascii="仿宋_GB2312" w:eastAsia="仿宋_GB2312" w:hAnsi="Times New Roman" w:hint="eastAsia"/>
                <w:color w:val="000000"/>
                <w:sz w:val="21"/>
                <w:szCs w:val="21"/>
                <w:lang w:val="is-IS"/>
              </w:rPr>
              <w:t>4</w:t>
            </w:r>
          </w:p>
        </w:tc>
        <w:tc>
          <w:tcPr>
            <w:tcW w:w="4111" w:type="dxa"/>
          </w:tcPr>
          <w:p w:rsidR="00266B44" w:rsidRDefault="00384CC1">
            <w:pPr>
              <w:rPr>
                <w:rFonts w:ascii="仿宋_GB2312" w:eastAsia="仿宋_GB2312" w:hAnsi="Times New Roman"/>
                <w:color w:val="000000"/>
                <w:szCs w:val="21"/>
                <w:lang w:val="is-IS"/>
              </w:rPr>
            </w:pPr>
            <w:r>
              <w:rPr>
                <w:rFonts w:ascii="仿宋_GB2312" w:eastAsia="仿宋_GB2312" w:hAnsi="Times New Roman" w:hint="eastAsia"/>
                <w:color w:val="000000"/>
                <w:sz w:val="21"/>
                <w:szCs w:val="21"/>
                <w:lang w:val="is-IS"/>
              </w:rPr>
              <w:t xml:space="preserve">1.14 </w:t>
            </w:r>
            <w:r>
              <w:rPr>
                <w:rFonts w:ascii="仿宋_GB2312" w:eastAsia="仿宋_GB2312" w:hAnsi="宋体" w:hint="eastAsia"/>
                <w:color w:val="000000"/>
                <w:sz w:val="21"/>
                <w:szCs w:val="21"/>
                <w:lang w:val="is-IS"/>
              </w:rPr>
              <w:t>(</w:t>
            </w:r>
            <w:r>
              <w:rPr>
                <w:rFonts w:ascii="仿宋_GB2312" w:eastAsia="仿宋_GB2312" w:hAnsi="Times New Roman" w:hint="eastAsia"/>
                <w:color w:val="000000"/>
                <w:sz w:val="21"/>
                <w:szCs w:val="21"/>
                <w:lang w:val="is-IS"/>
              </w:rPr>
              <w:t>0.81</w:t>
            </w:r>
            <w:r>
              <w:rPr>
                <w:rFonts w:ascii="仿宋_GB2312" w:eastAsia="仿宋_GB2312" w:hAnsi="宋体" w:hint="eastAsia"/>
                <w:color w:val="000000"/>
                <w:sz w:val="21"/>
                <w:szCs w:val="21"/>
                <w:lang w:val="is-IS"/>
              </w:rPr>
              <w:t xml:space="preserve">, </w:t>
            </w:r>
            <w:r>
              <w:rPr>
                <w:rFonts w:ascii="仿宋_GB2312" w:eastAsia="仿宋_GB2312" w:hAnsi="Times New Roman" w:hint="eastAsia"/>
                <w:color w:val="000000"/>
                <w:sz w:val="21"/>
                <w:szCs w:val="21"/>
                <w:lang w:val="is-IS"/>
              </w:rPr>
              <w:t>1.63</w:t>
            </w:r>
            <w:r>
              <w:rPr>
                <w:rFonts w:ascii="仿宋_GB2312" w:eastAsia="仿宋_GB2312" w:hAnsi="宋体" w:hint="eastAsia"/>
                <w:color w:val="000000"/>
                <w:sz w:val="21"/>
                <w:szCs w:val="21"/>
                <w:lang w:val="is-IS"/>
              </w:rPr>
              <w:t>)</w:t>
            </w:r>
          </w:p>
        </w:tc>
      </w:tr>
      <w:tr w:rsidR="00266B44">
        <w:trPr>
          <w:jc w:val="center"/>
        </w:trPr>
        <w:tc>
          <w:tcPr>
            <w:tcW w:w="2122" w:type="dxa"/>
          </w:tcPr>
          <w:p w:rsidR="00266B44" w:rsidRDefault="00384CC1">
            <w:pPr>
              <w:rPr>
                <w:rFonts w:ascii="仿宋_GB2312" w:eastAsia="仿宋_GB2312" w:hAnsi="Times New Roman"/>
                <w:b/>
                <w:color w:val="FF0000"/>
                <w:szCs w:val="21"/>
              </w:rPr>
            </w:pPr>
            <w:proofErr w:type="gramStart"/>
            <w:r>
              <w:rPr>
                <w:rFonts w:ascii="仿宋_GB2312" w:eastAsia="仿宋_GB2312" w:hAnsi="宋体" w:hint="eastAsia"/>
                <w:sz w:val="21"/>
                <w:szCs w:val="21"/>
              </w:rPr>
              <w:t>抗帕金</w:t>
            </w:r>
            <w:proofErr w:type="gramEnd"/>
            <w:r>
              <w:rPr>
                <w:rFonts w:ascii="仿宋_GB2312" w:eastAsia="仿宋_GB2312" w:hAnsi="宋体" w:hint="eastAsia"/>
                <w:sz w:val="21"/>
                <w:szCs w:val="21"/>
              </w:rPr>
              <w:t>森药物</w:t>
            </w:r>
          </w:p>
        </w:tc>
        <w:tc>
          <w:tcPr>
            <w:tcW w:w="2126" w:type="dxa"/>
          </w:tcPr>
          <w:p w:rsidR="00266B44" w:rsidRDefault="00384CC1">
            <w:pPr>
              <w:rPr>
                <w:rFonts w:ascii="仿宋_GB2312" w:eastAsia="仿宋_GB2312" w:hAnsi="Times New Roman"/>
                <w:color w:val="000000"/>
                <w:szCs w:val="21"/>
                <w:lang w:val="is-IS"/>
              </w:rPr>
            </w:pPr>
            <w:r>
              <w:rPr>
                <w:rFonts w:ascii="仿宋_GB2312" w:eastAsia="仿宋_GB2312" w:hAnsi="Times New Roman" w:hint="eastAsia"/>
                <w:sz w:val="21"/>
                <w:szCs w:val="21"/>
              </w:rPr>
              <w:t>3</w:t>
            </w:r>
          </w:p>
        </w:tc>
        <w:tc>
          <w:tcPr>
            <w:tcW w:w="4111" w:type="dxa"/>
          </w:tcPr>
          <w:p w:rsidR="00266B44" w:rsidRDefault="00384CC1">
            <w:pPr>
              <w:rPr>
                <w:rFonts w:ascii="仿宋_GB2312" w:eastAsia="仿宋_GB2312" w:hAnsi="Times New Roman"/>
                <w:b/>
                <w:color w:val="FF0000"/>
                <w:szCs w:val="21"/>
              </w:rPr>
            </w:pPr>
            <w:r>
              <w:rPr>
                <w:rFonts w:ascii="仿宋_GB2312" w:eastAsia="仿宋_GB2312" w:hAnsi="Times New Roman" w:hint="eastAsia"/>
                <w:sz w:val="21"/>
                <w:szCs w:val="21"/>
              </w:rPr>
              <w:t xml:space="preserve">1.54 </w:t>
            </w:r>
            <w:r>
              <w:rPr>
                <w:rFonts w:ascii="仿宋_GB2312" w:eastAsia="仿宋_GB2312" w:hAnsi="宋体" w:hint="eastAsia"/>
                <w:sz w:val="21"/>
                <w:szCs w:val="21"/>
              </w:rPr>
              <w:t>(</w:t>
            </w:r>
            <w:r>
              <w:rPr>
                <w:rFonts w:ascii="仿宋_GB2312" w:eastAsia="仿宋_GB2312" w:hAnsi="Times New Roman" w:hint="eastAsia"/>
                <w:sz w:val="21"/>
                <w:szCs w:val="21"/>
              </w:rPr>
              <w:t>0.99, 2.39</w:t>
            </w:r>
            <w:r>
              <w:rPr>
                <w:rFonts w:ascii="仿宋_GB2312" w:eastAsia="仿宋_GB2312" w:hAnsi="宋体" w:hint="eastAsia"/>
                <w:sz w:val="21"/>
                <w:szCs w:val="21"/>
              </w:rPr>
              <w:t>)</w:t>
            </w:r>
          </w:p>
        </w:tc>
      </w:tr>
    </w:tbl>
    <w:p w:rsidR="00266B44" w:rsidRDefault="00384CC1">
      <w:pPr>
        <w:jc w:val="center"/>
        <w:rPr>
          <w:rFonts w:ascii="仿宋_GB2312" w:eastAsia="仿宋_GB2312" w:hAnsi="Times New Roman"/>
          <w:b/>
          <w:color w:val="000000"/>
          <w:kern w:val="0"/>
          <w:sz w:val="21"/>
          <w:szCs w:val="21"/>
        </w:rPr>
      </w:pPr>
      <w:r>
        <w:rPr>
          <w:rFonts w:ascii="仿宋_GB2312" w:eastAsia="仿宋_GB2312" w:hAnsi="宋体" w:hint="eastAsia"/>
          <w:b/>
          <w:color w:val="000000"/>
          <w:kern w:val="0"/>
          <w:sz w:val="21"/>
          <w:szCs w:val="21"/>
        </w:rPr>
        <w:lastRenderedPageBreak/>
        <w:t>表</w:t>
      </w:r>
      <w:r>
        <w:rPr>
          <w:rFonts w:ascii="仿宋_GB2312" w:eastAsia="仿宋_GB2312" w:hAnsi="Times New Roman" w:hint="eastAsia"/>
          <w:b/>
          <w:color w:val="000000"/>
          <w:kern w:val="0"/>
          <w:sz w:val="21"/>
          <w:szCs w:val="21"/>
        </w:rPr>
        <w:t xml:space="preserve">5  </w:t>
      </w:r>
      <w:r>
        <w:rPr>
          <w:rFonts w:ascii="仿宋_GB2312" w:eastAsia="仿宋_GB2312" w:hAnsi="宋体" w:hint="eastAsia"/>
          <w:b/>
          <w:color w:val="000000"/>
          <w:kern w:val="0"/>
          <w:sz w:val="21"/>
          <w:szCs w:val="21"/>
        </w:rPr>
        <w:t>药物相关性跌倒影响因素</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7317"/>
      </w:tblGrid>
      <w:tr w:rsidR="00266B44">
        <w:trPr>
          <w:trHeight w:val="90"/>
          <w:jc w:val="center"/>
        </w:trPr>
        <w:tc>
          <w:tcPr>
            <w:tcW w:w="1155" w:type="dxa"/>
          </w:tcPr>
          <w:p w:rsidR="00266B44" w:rsidRDefault="00384CC1">
            <w:pPr>
              <w:tabs>
                <w:tab w:val="left" w:pos="699"/>
              </w:tabs>
              <w:snapToGrid w:val="0"/>
              <w:outlineLvl w:val="0"/>
              <w:rPr>
                <w:rFonts w:ascii="仿宋_GB2312" w:eastAsia="仿宋_GB2312" w:hAnsi="Times New Roman"/>
                <w:b/>
                <w:color w:val="000000"/>
                <w:kern w:val="0"/>
                <w:sz w:val="21"/>
                <w:szCs w:val="21"/>
              </w:rPr>
            </w:pPr>
            <w:r>
              <w:rPr>
                <w:rFonts w:ascii="仿宋_GB2312" w:eastAsia="仿宋_GB2312" w:hAnsi="宋体" w:hint="eastAsia"/>
                <w:b/>
                <w:color w:val="000000"/>
                <w:kern w:val="0"/>
                <w:sz w:val="21"/>
                <w:szCs w:val="21"/>
              </w:rPr>
              <w:t>影响程度</w:t>
            </w:r>
          </w:p>
        </w:tc>
        <w:tc>
          <w:tcPr>
            <w:tcW w:w="7317" w:type="dxa"/>
          </w:tcPr>
          <w:p w:rsidR="00266B44" w:rsidRDefault="00384CC1">
            <w:pPr>
              <w:tabs>
                <w:tab w:val="left" w:pos="699"/>
              </w:tabs>
              <w:snapToGrid w:val="0"/>
              <w:outlineLvl w:val="0"/>
              <w:rPr>
                <w:rFonts w:ascii="仿宋_GB2312" w:eastAsia="仿宋_GB2312" w:hAnsi="Times New Roman"/>
                <w:b/>
                <w:color w:val="000000"/>
                <w:kern w:val="0"/>
                <w:sz w:val="21"/>
                <w:szCs w:val="21"/>
              </w:rPr>
            </w:pPr>
            <w:r>
              <w:rPr>
                <w:rFonts w:ascii="仿宋_GB2312" w:eastAsia="仿宋_GB2312" w:hAnsi="宋体" w:hint="eastAsia"/>
                <w:b/>
                <w:color w:val="000000"/>
                <w:kern w:val="0"/>
                <w:sz w:val="21"/>
                <w:szCs w:val="21"/>
              </w:rPr>
              <w:t>药物因素</w:t>
            </w:r>
          </w:p>
        </w:tc>
      </w:tr>
      <w:tr w:rsidR="00266B44">
        <w:trPr>
          <w:jc w:val="center"/>
        </w:trPr>
        <w:tc>
          <w:tcPr>
            <w:tcW w:w="1155" w:type="dxa"/>
          </w:tcPr>
          <w:p w:rsidR="00266B44" w:rsidRDefault="00384CC1">
            <w:pPr>
              <w:tabs>
                <w:tab w:val="left" w:pos="699"/>
              </w:tabs>
              <w:snapToGrid w:val="0"/>
              <w:outlineLvl w:val="0"/>
              <w:rPr>
                <w:rFonts w:ascii="仿宋_GB2312" w:eastAsia="仿宋_GB2312" w:hAnsi="Times New Roman"/>
                <w:b/>
                <w:color w:val="000000"/>
                <w:kern w:val="0"/>
                <w:sz w:val="21"/>
                <w:szCs w:val="21"/>
              </w:rPr>
            </w:pPr>
            <w:r>
              <w:rPr>
                <w:rFonts w:ascii="仿宋_GB2312" w:eastAsia="仿宋_GB2312" w:hAnsi="宋体" w:hint="eastAsia"/>
                <w:b/>
                <w:color w:val="000000"/>
                <w:kern w:val="0"/>
                <w:sz w:val="21"/>
                <w:szCs w:val="21"/>
              </w:rPr>
              <w:t>强相关</w:t>
            </w:r>
          </w:p>
        </w:tc>
        <w:tc>
          <w:tcPr>
            <w:tcW w:w="7317" w:type="dxa"/>
          </w:tcPr>
          <w:p w:rsidR="00266B44" w:rsidRDefault="00384CC1">
            <w:pPr>
              <w:tabs>
                <w:tab w:val="left" w:pos="699"/>
              </w:tabs>
              <w:snapToGrid w:val="0"/>
              <w:outlineLvl w:val="0"/>
              <w:rPr>
                <w:rFonts w:ascii="仿宋_GB2312" w:eastAsia="仿宋_GB2312" w:hAnsi="Times New Roman"/>
                <w:b/>
                <w:color w:val="000000"/>
                <w:kern w:val="0"/>
                <w:sz w:val="21"/>
                <w:szCs w:val="21"/>
              </w:rPr>
            </w:pPr>
            <w:r>
              <w:rPr>
                <w:rFonts w:ascii="仿宋_GB2312" w:eastAsia="仿宋_GB2312" w:hAnsi="宋体" w:hint="eastAsia"/>
                <w:kern w:val="0"/>
                <w:sz w:val="21"/>
                <w:szCs w:val="21"/>
              </w:rPr>
              <w:t>抗精神病药、抗抑郁药物（</w:t>
            </w:r>
            <w:r>
              <w:rPr>
                <w:rFonts w:ascii="仿宋_GB2312" w:eastAsia="仿宋_GB2312" w:hAnsi="Times New Roman" w:hint="eastAsia"/>
                <w:kern w:val="0"/>
                <w:sz w:val="21"/>
                <w:szCs w:val="21"/>
              </w:rPr>
              <w:t>SSRI</w:t>
            </w:r>
            <w:r>
              <w:rPr>
                <w:rFonts w:ascii="仿宋_GB2312" w:eastAsia="仿宋_GB2312" w:hAnsi="宋体" w:hint="eastAsia"/>
                <w:kern w:val="0"/>
                <w:sz w:val="21"/>
                <w:szCs w:val="21"/>
              </w:rPr>
              <w:t>、</w:t>
            </w:r>
            <w:r>
              <w:rPr>
                <w:rFonts w:ascii="仿宋_GB2312" w:eastAsia="仿宋_GB2312" w:hAnsi="Times New Roman" w:hint="eastAsia"/>
                <w:kern w:val="0"/>
                <w:sz w:val="21"/>
                <w:szCs w:val="21"/>
              </w:rPr>
              <w:t>TCA</w:t>
            </w:r>
            <w:r>
              <w:rPr>
                <w:rFonts w:ascii="仿宋_GB2312" w:eastAsia="仿宋_GB2312" w:hAnsi="宋体" w:hint="eastAsia"/>
                <w:kern w:val="0"/>
                <w:sz w:val="21"/>
                <w:szCs w:val="21"/>
              </w:rPr>
              <w:t>）、抗癫痫药物、苯二氮</w:t>
            </w:r>
            <w:r>
              <w:rPr>
                <w:rFonts w:ascii="宋体" w:hAnsi="宋体" w:cs="宋体" w:hint="eastAsia"/>
                <w:kern w:val="0"/>
                <w:sz w:val="21"/>
                <w:szCs w:val="21"/>
              </w:rPr>
              <w:t>䓬</w:t>
            </w:r>
            <w:r>
              <w:rPr>
                <w:rFonts w:ascii="仿宋_GB2312" w:eastAsia="仿宋_GB2312" w:hAnsi="仿宋_GB2312" w:cs="仿宋_GB2312" w:hint="eastAsia"/>
                <w:kern w:val="0"/>
                <w:sz w:val="21"/>
                <w:szCs w:val="21"/>
              </w:rPr>
              <w:t>类药物、髓袢利尿剂、强心苷类（洋地黄、地高辛）、阿片类药物、多重用药</w:t>
            </w:r>
            <w:r>
              <w:rPr>
                <w:rFonts w:ascii="仿宋_GB2312" w:eastAsia="仿宋_GB2312" w:hAnsi="Times New Roman" w:hint="eastAsia"/>
                <w:kern w:val="0"/>
                <w:sz w:val="21"/>
                <w:szCs w:val="21"/>
              </w:rPr>
              <w:t>(</w:t>
            </w:r>
            <w:r>
              <w:rPr>
                <w:rFonts w:ascii="仿宋_GB2312" w:eastAsia="仿宋_GB2312" w:hAnsi="宋体" w:hint="eastAsia"/>
                <w:kern w:val="0"/>
                <w:sz w:val="21"/>
                <w:szCs w:val="21"/>
              </w:rPr>
              <w:t>使用超过</w:t>
            </w:r>
            <w:r>
              <w:rPr>
                <w:rFonts w:ascii="仿宋_GB2312" w:eastAsia="仿宋_GB2312" w:hAnsi="Times New Roman" w:hint="eastAsia"/>
                <w:kern w:val="0"/>
                <w:sz w:val="21"/>
                <w:szCs w:val="21"/>
              </w:rPr>
              <w:t>4</w:t>
            </w:r>
            <w:r>
              <w:rPr>
                <w:rFonts w:ascii="仿宋_GB2312" w:eastAsia="仿宋_GB2312" w:hAnsi="宋体" w:hint="eastAsia"/>
                <w:kern w:val="0"/>
                <w:sz w:val="21"/>
                <w:szCs w:val="21"/>
              </w:rPr>
              <w:t>种药物</w:t>
            </w:r>
            <w:r>
              <w:rPr>
                <w:rFonts w:ascii="仿宋_GB2312" w:eastAsia="仿宋_GB2312" w:hAnsi="Times New Roman" w:hint="eastAsia"/>
                <w:kern w:val="0"/>
                <w:sz w:val="21"/>
                <w:szCs w:val="21"/>
              </w:rPr>
              <w:t>)</w:t>
            </w:r>
          </w:p>
        </w:tc>
      </w:tr>
      <w:tr w:rsidR="00266B44">
        <w:trPr>
          <w:trHeight w:val="946"/>
          <w:jc w:val="center"/>
        </w:trPr>
        <w:tc>
          <w:tcPr>
            <w:tcW w:w="1155" w:type="dxa"/>
          </w:tcPr>
          <w:p w:rsidR="00266B44" w:rsidRDefault="00384CC1">
            <w:pPr>
              <w:tabs>
                <w:tab w:val="left" w:pos="699"/>
              </w:tabs>
              <w:snapToGrid w:val="0"/>
              <w:outlineLvl w:val="0"/>
              <w:rPr>
                <w:rFonts w:ascii="仿宋_GB2312" w:eastAsia="仿宋_GB2312" w:hAnsi="Times New Roman"/>
                <w:b/>
                <w:color w:val="000000"/>
                <w:kern w:val="0"/>
                <w:sz w:val="21"/>
                <w:szCs w:val="21"/>
              </w:rPr>
            </w:pPr>
            <w:r>
              <w:rPr>
                <w:rFonts w:ascii="仿宋_GB2312" w:eastAsia="仿宋_GB2312" w:hAnsi="宋体" w:hint="eastAsia"/>
                <w:b/>
                <w:color w:val="000000"/>
                <w:kern w:val="0"/>
                <w:sz w:val="21"/>
                <w:szCs w:val="21"/>
              </w:rPr>
              <w:t>弱相关</w:t>
            </w:r>
          </w:p>
        </w:tc>
        <w:tc>
          <w:tcPr>
            <w:tcW w:w="7317" w:type="dxa"/>
          </w:tcPr>
          <w:p w:rsidR="00266B44" w:rsidRDefault="00384CC1">
            <w:pPr>
              <w:tabs>
                <w:tab w:val="left" w:pos="699"/>
              </w:tabs>
              <w:snapToGrid w:val="0"/>
              <w:outlineLvl w:val="0"/>
              <w:rPr>
                <w:rFonts w:ascii="仿宋_GB2312" w:eastAsia="仿宋_GB2312" w:hAnsi="Times New Roman"/>
                <w:b/>
                <w:color w:val="000000"/>
                <w:kern w:val="0"/>
                <w:sz w:val="21"/>
                <w:szCs w:val="21"/>
              </w:rPr>
            </w:pPr>
            <w:r>
              <w:rPr>
                <w:rFonts w:ascii="仿宋_GB2312" w:eastAsia="仿宋_GB2312" w:hAnsi="Times New Roman" w:hint="eastAsia"/>
                <w:kern w:val="0"/>
                <w:sz w:val="21"/>
                <w:szCs w:val="21"/>
              </w:rPr>
              <w:t>β</w:t>
            </w:r>
            <w:r>
              <w:rPr>
                <w:rFonts w:ascii="仿宋_GB2312" w:eastAsia="仿宋_GB2312" w:hAnsi="宋体" w:hint="eastAsia"/>
                <w:kern w:val="0"/>
                <w:sz w:val="21"/>
                <w:szCs w:val="21"/>
              </w:rPr>
              <w:t>受体阻滞剂、</w:t>
            </w:r>
            <w:r>
              <w:rPr>
                <w:rFonts w:ascii="仿宋_GB2312" w:eastAsia="仿宋_GB2312" w:hAnsi="Times New Roman" w:hint="eastAsia"/>
                <w:kern w:val="0"/>
                <w:sz w:val="21"/>
                <w:szCs w:val="21"/>
              </w:rPr>
              <w:t>ACEI</w:t>
            </w:r>
            <w:r>
              <w:rPr>
                <w:rFonts w:ascii="仿宋_GB2312" w:eastAsia="仿宋_GB2312" w:hAnsi="宋体" w:hint="eastAsia"/>
                <w:kern w:val="0"/>
                <w:sz w:val="21"/>
                <w:szCs w:val="21"/>
              </w:rPr>
              <w:t>类、</w:t>
            </w:r>
            <w:r>
              <w:rPr>
                <w:rFonts w:ascii="仿宋_GB2312" w:eastAsia="仿宋_GB2312" w:hAnsi="Times New Roman" w:hint="eastAsia"/>
                <w:kern w:val="0"/>
                <w:sz w:val="21"/>
                <w:szCs w:val="21"/>
              </w:rPr>
              <w:t>ARB</w:t>
            </w:r>
            <w:r>
              <w:rPr>
                <w:rFonts w:ascii="仿宋_GB2312" w:eastAsia="仿宋_GB2312" w:hAnsi="宋体" w:hint="eastAsia"/>
                <w:kern w:val="0"/>
                <w:sz w:val="21"/>
                <w:szCs w:val="21"/>
              </w:rPr>
              <w:t>类、</w:t>
            </w:r>
            <w:r>
              <w:rPr>
                <w:rFonts w:ascii="仿宋_GB2312" w:eastAsia="仿宋_GB2312" w:hAnsi="Times New Roman" w:hint="eastAsia"/>
                <w:kern w:val="0"/>
                <w:sz w:val="21"/>
                <w:szCs w:val="21"/>
              </w:rPr>
              <w:t>α</w:t>
            </w:r>
            <w:r>
              <w:rPr>
                <w:rFonts w:ascii="仿宋_GB2312" w:eastAsia="仿宋_GB2312" w:hAnsi="宋体" w:hint="eastAsia"/>
                <w:kern w:val="0"/>
                <w:sz w:val="21"/>
                <w:szCs w:val="21"/>
              </w:rPr>
              <w:t>受体阻滞剂、</w:t>
            </w:r>
            <w:proofErr w:type="gramStart"/>
            <w:r>
              <w:rPr>
                <w:rFonts w:ascii="仿宋_GB2312" w:eastAsia="仿宋_GB2312" w:hAnsi="宋体" w:hint="eastAsia"/>
                <w:kern w:val="0"/>
                <w:sz w:val="21"/>
                <w:szCs w:val="21"/>
              </w:rPr>
              <w:t>噻嗪</w:t>
            </w:r>
            <w:proofErr w:type="gramEnd"/>
            <w:r>
              <w:rPr>
                <w:rFonts w:ascii="仿宋_GB2312" w:eastAsia="仿宋_GB2312" w:hAnsi="宋体" w:hint="eastAsia"/>
                <w:kern w:val="0"/>
                <w:sz w:val="21"/>
                <w:szCs w:val="21"/>
              </w:rPr>
              <w:t>类利尿药、抗心律失常药物、血管扩张药、沙坦类药物、</w:t>
            </w:r>
            <w:proofErr w:type="gramStart"/>
            <w:r>
              <w:rPr>
                <w:rFonts w:ascii="仿宋_GB2312" w:eastAsia="仿宋_GB2312" w:hAnsi="宋体" w:hint="eastAsia"/>
                <w:kern w:val="0"/>
                <w:sz w:val="21"/>
                <w:szCs w:val="21"/>
              </w:rPr>
              <w:t>抗帕金</w:t>
            </w:r>
            <w:proofErr w:type="gramEnd"/>
            <w:r>
              <w:rPr>
                <w:rFonts w:ascii="仿宋_GB2312" w:eastAsia="仿宋_GB2312" w:hAnsi="宋体" w:hint="eastAsia"/>
                <w:kern w:val="0"/>
                <w:sz w:val="21"/>
                <w:szCs w:val="21"/>
              </w:rPr>
              <w:t>森药物、降糖药、抗组胺药、氨基糖苷类抗菌药物、胃肠解痉药</w:t>
            </w:r>
          </w:p>
        </w:tc>
      </w:tr>
    </w:tbl>
    <w:p w:rsidR="00266B44" w:rsidRDefault="00384CC1">
      <w:pPr>
        <w:tabs>
          <w:tab w:val="left" w:pos="699"/>
        </w:tabs>
        <w:outlineLvl w:val="0"/>
        <w:rPr>
          <w:rFonts w:ascii="仿宋_GB2312" w:eastAsia="仿宋_GB2312" w:hAnsi="Times New Roman"/>
          <w:b/>
          <w:color w:val="000000"/>
        </w:rPr>
      </w:pPr>
      <w:r>
        <w:rPr>
          <w:rFonts w:ascii="仿宋_GB2312" w:eastAsia="仿宋_GB2312" w:hAnsi="宋体" w:hint="eastAsia"/>
          <w:b/>
          <w:color w:val="000000"/>
        </w:rPr>
        <w:t>三、药物相关性性跌倒的预防管理措施</w:t>
      </w:r>
    </w:p>
    <w:p w:rsidR="00266B44" w:rsidRDefault="00384CC1">
      <w:pPr>
        <w:autoSpaceDE w:val="0"/>
        <w:autoSpaceDN w:val="0"/>
        <w:adjustRightInd w:val="0"/>
        <w:ind w:firstLine="480"/>
        <w:rPr>
          <w:rFonts w:ascii="仿宋_GB2312" w:eastAsia="仿宋_GB2312" w:hAnsi="宋体"/>
          <w:color w:val="000000"/>
        </w:rPr>
      </w:pPr>
      <w:r>
        <w:rPr>
          <w:rFonts w:ascii="仿宋_GB2312" w:eastAsia="仿宋_GB2312" w:hAnsi="宋体" w:hint="eastAsia"/>
          <w:color w:val="000000"/>
        </w:rPr>
        <w:t>防止跌倒及跌倒损伤的主要手段是预防，药物治疗是跌倒预防中的可调节因素，主要针对可致跌倒的药物。国内外指南往往推荐多因素跌倒评估与预防措施：通过跌倒风险评估，可确认是否存在药物相关性跌倒危险因素；通过预防措施，可显著降低患者跌倒风险。评估以及预防老年人是否存在药物相关性跌倒的时机为患者入院（或就诊）以及增加或改变药物剂量或种类时。为便于操作，本共识确定了具体的评估以及预防管理流程，详见图</w:t>
      </w:r>
      <w:r>
        <w:rPr>
          <w:rFonts w:ascii="仿宋_GB2312" w:eastAsia="仿宋_GB2312" w:hAnsi="Times New Roman" w:hint="eastAsia"/>
          <w:color w:val="000000"/>
        </w:rPr>
        <w:t>1</w:t>
      </w:r>
      <w:r>
        <w:rPr>
          <w:rFonts w:ascii="仿宋_GB2312" w:eastAsia="仿宋_GB2312" w:hAnsi="宋体" w:hint="eastAsia"/>
          <w:color w:val="000000"/>
        </w:rPr>
        <w:t>。</w:t>
      </w:r>
    </w:p>
    <w:p w:rsidR="00266B44" w:rsidRDefault="00384CC1">
      <w:pPr>
        <w:autoSpaceDE w:val="0"/>
        <w:autoSpaceDN w:val="0"/>
        <w:adjustRightInd w:val="0"/>
        <w:ind w:firstLine="480"/>
        <w:rPr>
          <w:rFonts w:ascii="仿宋_GB2312" w:eastAsia="仿宋_GB2312" w:hAnsi="宋体"/>
          <w:color w:val="000000"/>
        </w:rPr>
      </w:pPr>
      <w:r>
        <w:rPr>
          <w:rFonts w:ascii="仿宋_GB2312" w:eastAsia="仿宋_GB2312" w:hAnsi="宋体" w:hint="eastAsia"/>
          <w:color w:val="000000"/>
        </w:rPr>
        <w:t>住院患者的跌倒风险评估流程与门诊/社区中心患者的不尽一致。住院患者的常用跌倒风险评估量表包括</w:t>
      </w:r>
      <w:r>
        <w:rPr>
          <w:rFonts w:ascii="仿宋_GB2312" w:eastAsia="仿宋_GB2312" w:hAnsi="Times New Roman" w:hint="eastAsia"/>
          <w:color w:val="000000"/>
        </w:rPr>
        <w:t>Morse</w:t>
      </w:r>
      <w:r>
        <w:rPr>
          <w:rFonts w:ascii="仿宋_GB2312" w:eastAsia="仿宋_GB2312" w:hAnsi="宋体" w:hint="eastAsia"/>
          <w:color w:val="000000"/>
        </w:rPr>
        <w:t>跌倒风险评估量表，</w:t>
      </w:r>
      <w:proofErr w:type="spellStart"/>
      <w:r>
        <w:rPr>
          <w:rFonts w:ascii="仿宋_GB2312" w:eastAsia="仿宋_GB2312" w:hAnsi="Times New Roman" w:hint="eastAsia"/>
          <w:color w:val="000000"/>
        </w:rPr>
        <w:t>Hendrich</w:t>
      </w:r>
      <w:proofErr w:type="spellEnd"/>
      <w:r>
        <w:rPr>
          <w:rFonts w:ascii="仿宋_GB2312" w:eastAsia="仿宋_GB2312" w:hAnsi="Times New Roman" w:hint="eastAsia"/>
          <w:color w:val="000000"/>
        </w:rPr>
        <w:t xml:space="preserve"> II</w:t>
      </w:r>
      <w:r>
        <w:rPr>
          <w:rFonts w:ascii="仿宋_GB2312" w:eastAsia="仿宋_GB2312" w:hAnsi="宋体" w:hint="eastAsia"/>
          <w:color w:val="000000"/>
        </w:rPr>
        <w:t>跌倒风险评估量表，</w:t>
      </w:r>
      <w:r>
        <w:rPr>
          <w:rFonts w:ascii="仿宋_GB2312" w:eastAsia="仿宋_GB2312" w:hAnsi="Times New Roman" w:hint="eastAsia"/>
          <w:color w:val="000000"/>
        </w:rPr>
        <w:t>STRATIFY</w:t>
      </w:r>
      <w:r>
        <w:rPr>
          <w:rFonts w:ascii="仿宋_GB2312" w:eastAsia="仿宋_GB2312" w:hAnsi="宋体" w:hint="eastAsia"/>
          <w:color w:val="000000"/>
        </w:rPr>
        <w:t>评估量表等，其中，临床最为常用的是</w:t>
      </w:r>
      <w:r>
        <w:rPr>
          <w:rFonts w:ascii="仿宋_GB2312" w:eastAsia="仿宋_GB2312" w:hAnsi="Times New Roman" w:hint="eastAsia"/>
          <w:color w:val="000000"/>
        </w:rPr>
        <w:t>Morse</w:t>
      </w:r>
      <w:r>
        <w:rPr>
          <w:rFonts w:ascii="仿宋_GB2312" w:eastAsia="仿宋_GB2312" w:hAnsi="宋体" w:hint="eastAsia"/>
          <w:color w:val="000000"/>
        </w:rPr>
        <w:t>跌倒风险评估量表（见附录</w:t>
      </w:r>
      <w:r>
        <w:rPr>
          <w:rFonts w:ascii="仿宋_GB2312" w:eastAsia="仿宋_GB2312" w:hAnsi="Times New Roman" w:hint="eastAsia"/>
          <w:color w:val="000000"/>
        </w:rPr>
        <w:t>1）</w:t>
      </w:r>
      <w:r>
        <w:rPr>
          <w:rFonts w:ascii="仿宋_GB2312" w:eastAsia="仿宋_GB2312" w:hAnsi="宋体" w:hint="eastAsia"/>
          <w:color w:val="000000"/>
        </w:rPr>
        <w:t>。医院门诊或者社区中心老年人跌倒风险评估流程图</w:t>
      </w:r>
      <w:r>
        <w:rPr>
          <w:rFonts w:ascii="仿宋_GB2312" w:eastAsia="仿宋_GB2312" w:hAnsi="Times New Roman" w:hint="eastAsia"/>
          <w:color w:val="000000"/>
          <w:vertAlign w:val="superscript"/>
        </w:rPr>
        <w:t>[</w:t>
      </w:r>
      <w:r w:rsidR="00162C20">
        <w:rPr>
          <w:rFonts w:ascii="仿宋_GB2312" w:eastAsia="仿宋_GB2312" w:hAnsi="Times New Roman" w:hint="eastAsia"/>
          <w:color w:val="000000"/>
          <w:vertAlign w:val="superscript"/>
        </w:rPr>
        <w:t>6</w:t>
      </w:r>
      <w:r>
        <w:rPr>
          <w:rFonts w:ascii="仿宋_GB2312" w:eastAsia="仿宋_GB2312" w:hAnsi="Times New Roman" w:hint="eastAsia"/>
          <w:color w:val="000000"/>
          <w:vertAlign w:val="superscript"/>
        </w:rPr>
        <w:t>]</w:t>
      </w:r>
      <w:r>
        <w:rPr>
          <w:rFonts w:ascii="仿宋_GB2312" w:eastAsia="仿宋_GB2312" w:hAnsi="宋体" w:hint="eastAsia"/>
          <w:color w:val="000000"/>
        </w:rPr>
        <w:t>见附录</w:t>
      </w:r>
      <w:r>
        <w:rPr>
          <w:rFonts w:ascii="仿宋_GB2312" w:eastAsia="仿宋_GB2312" w:hAnsi="Times New Roman" w:hint="eastAsia"/>
          <w:color w:val="000000"/>
        </w:rPr>
        <w:t>2</w:t>
      </w:r>
      <w:r>
        <w:rPr>
          <w:rFonts w:ascii="仿宋_GB2312" w:eastAsia="仿宋_GB2312" w:hAnsi="宋体" w:hint="eastAsia"/>
          <w:color w:val="000000"/>
        </w:rPr>
        <w:t>。</w:t>
      </w:r>
    </w:p>
    <w:p w:rsidR="00266B44" w:rsidRDefault="00384CC1">
      <w:pPr>
        <w:autoSpaceDE w:val="0"/>
        <w:autoSpaceDN w:val="0"/>
        <w:adjustRightInd w:val="0"/>
        <w:ind w:firstLine="480"/>
        <w:rPr>
          <w:rFonts w:ascii="仿宋_GB2312" w:eastAsia="仿宋_GB2312" w:hAnsi="Times New Roman"/>
          <w:color w:val="000000"/>
        </w:rPr>
      </w:pPr>
      <w:r>
        <w:rPr>
          <w:rFonts w:ascii="仿宋_GB2312" w:eastAsia="仿宋_GB2312" w:hAnsi="宋体" w:hint="eastAsia"/>
          <w:color w:val="000000"/>
        </w:rPr>
        <w:t>经过以上评估，如患者存在任</w:t>
      </w:r>
      <w:proofErr w:type="gramStart"/>
      <w:r>
        <w:rPr>
          <w:rFonts w:ascii="仿宋_GB2312" w:eastAsia="仿宋_GB2312" w:hAnsi="宋体" w:hint="eastAsia"/>
          <w:color w:val="000000"/>
        </w:rPr>
        <w:t>一</w:t>
      </w:r>
      <w:proofErr w:type="gramEnd"/>
      <w:r>
        <w:rPr>
          <w:rFonts w:ascii="仿宋_GB2312" w:eastAsia="仿宋_GB2312" w:hAnsi="宋体" w:hint="eastAsia"/>
          <w:color w:val="000000"/>
        </w:rPr>
        <w:t>药物相关性跌倒因素，应根据使用药物的情况采取相应的预防管理措施。本共识根据药物致跌倒的机制、影响程度分层、预防管理原则等，对老年人预防药物相关性跌倒的具体预防管理措施进行了详细的总结，如附录</w:t>
      </w:r>
      <w:r>
        <w:rPr>
          <w:rFonts w:ascii="仿宋_GB2312" w:eastAsia="仿宋_GB2312" w:hAnsi="Times New Roman" w:hint="eastAsia"/>
          <w:color w:val="000000"/>
        </w:rPr>
        <w:t>3所示。</w:t>
      </w:r>
      <w:r>
        <w:rPr>
          <w:rFonts w:ascii="仿宋_GB2312" w:eastAsia="仿宋_GB2312" w:hAnsi="宋体" w:hint="eastAsia"/>
          <w:color w:val="000000"/>
        </w:rPr>
        <w:t>临床可直接使用附录</w:t>
      </w:r>
      <w:r>
        <w:rPr>
          <w:rFonts w:ascii="仿宋_GB2312" w:eastAsia="仿宋_GB2312" w:hAnsi="Times New Roman" w:hint="eastAsia"/>
          <w:color w:val="000000"/>
        </w:rPr>
        <w:t>3的表格</w:t>
      </w:r>
      <w:r>
        <w:rPr>
          <w:rFonts w:ascii="仿宋_GB2312" w:eastAsia="仿宋_GB2312" w:hAnsi="宋体" w:hint="eastAsia"/>
          <w:color w:val="000000"/>
        </w:rPr>
        <w:t>选择</w:t>
      </w:r>
      <w:proofErr w:type="gramStart"/>
      <w:r>
        <w:rPr>
          <w:rFonts w:ascii="仿宋_GB2312" w:eastAsia="仿宋_GB2312" w:hAnsi="宋体" w:hint="eastAsia"/>
          <w:color w:val="000000"/>
        </w:rPr>
        <w:t>出所相对应</w:t>
      </w:r>
      <w:proofErr w:type="gramEnd"/>
      <w:r>
        <w:rPr>
          <w:rFonts w:ascii="仿宋_GB2312" w:eastAsia="仿宋_GB2312" w:hAnsi="宋体" w:hint="eastAsia"/>
          <w:color w:val="000000"/>
        </w:rPr>
        <w:t>的具体预防以及管理措施，简便易行。以下详细描述各具体预防及管理措施。</w:t>
      </w:r>
    </w:p>
    <w:p w:rsidR="00266B44" w:rsidRDefault="00266B44">
      <w:pPr>
        <w:jc w:val="center"/>
        <w:rPr>
          <w:rFonts w:ascii="仿宋_GB2312" w:eastAsia="仿宋_GB2312" w:hAnsi="宋体"/>
          <w:b/>
          <w:color w:val="000000"/>
          <w:kern w:val="0"/>
        </w:rPr>
      </w:pPr>
    </w:p>
    <w:p w:rsidR="00266B44" w:rsidRDefault="007124A1">
      <w:pPr>
        <w:jc w:val="center"/>
        <w:rPr>
          <w:rFonts w:ascii="仿宋_GB2312" w:eastAsia="仿宋_GB2312" w:hAnsi="宋体"/>
          <w:b/>
          <w:color w:val="000000"/>
          <w:kern w:val="0"/>
        </w:rPr>
      </w:pPr>
      <w:r>
        <w:rPr>
          <w:rFonts w:ascii="仿宋_GB2312" w:eastAsia="仿宋_GB2312" w:hAnsi="Times New Roman"/>
          <w:color w:val="000000"/>
        </w:rPr>
      </w:r>
      <w:r>
        <w:rPr>
          <w:rFonts w:ascii="仿宋_GB2312" w:eastAsia="仿宋_GB2312" w:hAnsi="Times New Roman"/>
          <w:color w:val="000000"/>
        </w:rPr>
        <w:pict>
          <v:group id="组合 98" o:spid="_x0000_s1026" style="width:381.8pt;height:313.1pt;mso-position-horizontal-relative:char;mso-position-vertical-relative:line" coordorigin="2361,6995" coordsize="6619,5427">
            <v:rect id="图片 99" o:spid="_x0000_s1027" style="position:absolute;left:2361;top:6995;width:6619;height:54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Z0x3wAAA&#10;ANoAAAAPAAAAZHJzL2Rvd25yZXYueG1sRE9NawIxEL0X/A9hBG81q0KV1SiiFHpoC1rF67gZN4ub&#10;yZJkdfvvG0HoaXi8z1msOluLG/lQOVYwGmYgiAunKy4VHH7eX2cgQkTWWDsmBb8UYLXsvSww1+7O&#10;O7rtYylSCIccFZgYm1zKUBiyGIauIU7cxXmLMUFfSu3xnsJtLcdZ9iYtVpwaDDa0MVRc961VMD1v&#10;D+0kfLY6C+vvo/a76+nLKDXod+s5iEhd/Bc/3R86zYfHK48rl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Z0x3wAAAANoAAAAPAAAAAAAAAAAAAAAAAJcCAABkcnMvZG93bnJl&#10;di54bWxQSwUGAAAAAAQABAD1AAAAhAMAAAAA&#10;" filled="f" stroked="f">
              <v:path arrowok="t"/>
              <o:lock v:ext="edit" aspectratio="t" text="t"/>
            </v:rect>
            <v:roundrect id="自选图形 100" o:spid="_x0000_s1028" style="position:absolute;left:3310;top:6995;width:1230;height:469"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icZwgAA&#10;ANoAAAAPAAAAZHJzL2Rvd25yZXYueG1sRI9BawIxFITvgv8hPKE3TVQqdmsUEZTeSrc9eHzdvO4u&#10;bl7WJLtu++ubQsHjMDPfMJvdYBvRkw+1Yw3zmQJBXDhTc6nh4/04XYMIEdlg45g0fFOA3XY82mBm&#10;3I3fqM9jKRKEQ4YaqhjbTMpQVGQxzFxLnLwv5y3GJH0pjcdbgttGLpRaSYs1p4UKWzpUVFzyzmoo&#10;jOqUP/evT5+PMf/puyvL01Xrh8mwfwYRaYj38H/7xWhYwt+VdAP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CJxnCAAAA2gAAAA8AAAAAAAAAAAAAAAAAlwIAAGRycy9kb3du&#10;cmV2LnhtbFBLBQYAAAAABAAEAPUAAACGAwAAAAA=&#10;">
              <v:textbox>
                <w:txbxContent>
                  <w:p w:rsidR="007124A1" w:rsidRDefault="007124A1">
                    <w:pPr>
                      <w:jc w:val="center"/>
                      <w:rPr>
                        <w:rFonts w:ascii="仿宋_GB2312" w:eastAsia="仿宋_GB2312"/>
                        <w:sz w:val="18"/>
                        <w:szCs w:val="18"/>
                      </w:rPr>
                    </w:pPr>
                    <w:r>
                      <w:rPr>
                        <w:rFonts w:ascii="仿宋_GB2312" w:eastAsia="仿宋_GB2312" w:hint="eastAsia"/>
                        <w:sz w:val="18"/>
                        <w:szCs w:val="18"/>
                      </w:rPr>
                      <w:t>老年人就诊</w:t>
                    </w:r>
                  </w:p>
                  <w:p w:rsidR="007124A1" w:rsidRDefault="007124A1"/>
                </w:txbxContent>
              </v:textbox>
            </v:roundrect>
            <v:rect id="矩形 101" o:spid="_x0000_s1029" style="position:absolute;left:2401;top:7691;width:3048;height:12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w:txbxContent>
                  <w:p w:rsidR="007124A1" w:rsidRDefault="007124A1">
                    <w:pPr>
                      <w:snapToGrid w:val="0"/>
                      <w:spacing w:line="240" w:lineRule="atLeast"/>
                      <w:rPr>
                        <w:rFonts w:ascii="仿宋_GB2312" w:eastAsia="仿宋_GB2312"/>
                        <w:sz w:val="18"/>
                        <w:szCs w:val="21"/>
                      </w:rPr>
                    </w:pPr>
                    <w:r>
                      <w:rPr>
                        <w:rFonts w:ascii="仿宋_GB2312" w:eastAsia="仿宋_GB2312" w:hint="eastAsia"/>
                        <w:sz w:val="18"/>
                        <w:szCs w:val="21"/>
                      </w:rPr>
                      <w:t>跌倒风险评估：</w:t>
                    </w:r>
                  </w:p>
                  <w:p w:rsidR="007124A1" w:rsidRDefault="007124A1">
                    <w:pPr>
                      <w:pStyle w:val="af"/>
                      <w:snapToGrid w:val="0"/>
                      <w:spacing w:line="240" w:lineRule="atLeast"/>
                      <w:ind w:firstLineChars="0" w:firstLine="0"/>
                      <w:jc w:val="left"/>
                      <w:rPr>
                        <w:rFonts w:ascii="仿宋_GB2312" w:eastAsia="仿宋_GB2312"/>
                        <w:sz w:val="18"/>
                        <w:szCs w:val="21"/>
                      </w:rPr>
                    </w:pPr>
                    <w:r>
                      <w:rPr>
                        <w:rFonts w:ascii="仿宋_GB2312" w:eastAsia="仿宋_GB2312" w:hint="eastAsia"/>
                        <w:sz w:val="18"/>
                        <w:szCs w:val="21"/>
                      </w:rPr>
                      <w:t>1.住院老年人：Morse评估量表（见附录1）或其他评估量表，</w:t>
                    </w:r>
                  </w:p>
                  <w:p w:rsidR="007124A1" w:rsidRDefault="007124A1">
                    <w:pPr>
                      <w:pStyle w:val="af"/>
                      <w:snapToGrid w:val="0"/>
                      <w:spacing w:line="240" w:lineRule="atLeast"/>
                      <w:ind w:firstLineChars="0" w:firstLine="0"/>
                      <w:jc w:val="left"/>
                      <w:rPr>
                        <w:rFonts w:ascii="仿宋_GB2312" w:eastAsia="仿宋_GB2312"/>
                        <w:sz w:val="18"/>
                        <w:szCs w:val="21"/>
                      </w:rPr>
                    </w:pPr>
                    <w:r>
                      <w:rPr>
                        <w:rFonts w:ascii="仿宋_GB2312" w:eastAsia="仿宋_GB2312" w:hint="eastAsia"/>
                        <w:sz w:val="18"/>
                        <w:szCs w:val="21"/>
                      </w:rPr>
                      <w:t>2.门诊或社区老年人：评估流程见附录2</w:t>
                    </w:r>
                  </w:p>
                </w:txbxContent>
              </v:textbox>
            </v:rect>
            <v:rect id="矩形 102" o:spid="_x0000_s1030" style="position:absolute;left:2361;top:9143;width:3129;height:9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FAZwQAA&#10;ANoAAAAPAAAAZHJzL2Rvd25yZXYueG1sRI9Bi8IwFITvC/6H8ARva6qiaDWK7OKiR60Xb8/m2Vab&#10;l9JE7frrjSB4HGbmG2a2aEwpblS7wrKCXjcCQZxaXXCmYJ+svscgnEfWWFomBf/kYDFvfc0w1vbO&#10;W7rtfCYChF2MCnLvq1hKl+Zk0HVtRRy8k60N+iDrTOoa7wFuStmPopE0WHBYyLGin5zSy+5qFByL&#10;/h4f2+QvMpPVwG+a5Hw9/CrVaTfLKQhPjf+E3+21VjCE15VwA+T8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nBQGcEAAADaAAAADwAAAAAAAAAAAAAAAACXAgAAZHJzL2Rvd25y&#10;ZXYueG1sUEsFBgAAAAAEAAQA9QAAAIUDAAAAAA==&#10;">
              <v:textbox>
                <w:txbxContent>
                  <w:p w:rsidR="007124A1" w:rsidRDefault="007124A1">
                    <w:pPr>
                      <w:spacing w:line="300" w:lineRule="exact"/>
                      <w:rPr>
                        <w:rFonts w:ascii="仿宋_GB2312" w:eastAsia="仿宋_GB2312"/>
                        <w:sz w:val="18"/>
                        <w:szCs w:val="18"/>
                      </w:rPr>
                    </w:pPr>
                    <w:r>
                      <w:rPr>
                        <w:rFonts w:ascii="仿宋_GB2312" w:eastAsia="仿宋_GB2312" w:hint="eastAsia"/>
                        <w:sz w:val="18"/>
                        <w:szCs w:val="18"/>
                      </w:rPr>
                      <w:t>评估用药情况：</w:t>
                    </w:r>
                  </w:p>
                  <w:p w:rsidR="007124A1" w:rsidRDefault="007124A1">
                    <w:pPr>
                      <w:spacing w:line="300" w:lineRule="exact"/>
                      <w:rPr>
                        <w:rFonts w:ascii="仿宋_GB2312" w:eastAsia="仿宋_GB2312"/>
                        <w:sz w:val="18"/>
                        <w:szCs w:val="18"/>
                      </w:rPr>
                    </w:pPr>
                    <w:r>
                      <w:rPr>
                        <w:rFonts w:ascii="仿宋_GB2312" w:eastAsia="仿宋_GB2312" w:hint="eastAsia"/>
                        <w:sz w:val="18"/>
                        <w:szCs w:val="18"/>
                      </w:rPr>
                      <w:t>（1）是否服用与跌倒相关的药物；</w:t>
                    </w:r>
                  </w:p>
                  <w:p w:rsidR="007124A1" w:rsidRDefault="007124A1">
                    <w:pPr>
                      <w:spacing w:line="300" w:lineRule="exact"/>
                      <w:rPr>
                        <w:rFonts w:ascii="仿宋_GB2312" w:eastAsia="仿宋_GB2312"/>
                        <w:sz w:val="21"/>
                      </w:rPr>
                    </w:pPr>
                    <w:r>
                      <w:rPr>
                        <w:rFonts w:ascii="仿宋_GB2312" w:eastAsia="仿宋_GB2312" w:hint="eastAsia"/>
                        <w:sz w:val="18"/>
                        <w:szCs w:val="18"/>
                      </w:rPr>
                      <w:t>（2）是否使用药物种类≥4种</w:t>
                    </w:r>
                  </w:p>
                </w:txbxContent>
              </v:textbox>
            </v:rect>
            <v:shapetype id="_x0000_t4" coordsize="21600,21600" o:spt="4" path="m10800,l,10800,10800,21600,21600,10800xe">
              <v:stroke joinstyle="miter"/>
              <v:path gradientshapeok="t" o:connecttype="rect" textboxrect="5400,5400,16200,16200"/>
            </v:shapetype>
            <v:shape id="自选图形 103" o:spid="_x0000_s1031" type="#_x0000_t4" style="position:absolute;left:2564;top:10301;width:2723;height: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s9ZJwQAA&#10;ANoAAAAPAAAAZHJzL2Rvd25yZXYueG1sRI9Bi8IwFITvC/6H8ARva6oHka5RRBDE9WJ3f8Db5tlU&#10;m5eaZNv6742wsMdhZr5hVpvBNqIjH2rHCmbTDARx6XTNlYLvr/37EkSIyBobx6TgQQE269HbCnPt&#10;ej5TV8RKJAiHHBWYGNtcylAashimriVO3sV5izFJX0ntsU9w28h5li2kxZrTgsGWdobKW/FrFVx/&#10;WtOflvdLVpS+k8eTP9zPn0pNxsP2A0SkIf6H/9oHrWABryvpBsj1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PWScEAAADaAAAADwAAAAAAAAAAAAAAAACXAgAAZHJzL2Rvd25y&#10;ZXYueG1sUEsFBgAAAAAEAAQA9QAAAIUDAAAAAA==&#10;">
              <v:textbox>
                <w:txbxContent>
                  <w:p w:rsidR="007124A1" w:rsidRDefault="007124A1">
                    <w:pPr>
                      <w:jc w:val="center"/>
                      <w:rPr>
                        <w:rFonts w:ascii="仿宋_GB2312" w:eastAsia="仿宋_GB2312"/>
                        <w:sz w:val="21"/>
                        <w:szCs w:val="21"/>
                      </w:rPr>
                    </w:pPr>
                    <w:r>
                      <w:rPr>
                        <w:rFonts w:ascii="仿宋_GB2312" w:eastAsia="仿宋_GB2312" w:hint="eastAsia"/>
                        <w:sz w:val="18"/>
                        <w:szCs w:val="18"/>
                      </w:rPr>
                      <w:t>以上任</w:t>
                    </w:r>
                    <w:proofErr w:type="gramStart"/>
                    <w:r>
                      <w:rPr>
                        <w:rFonts w:ascii="仿宋_GB2312" w:eastAsia="仿宋_GB2312" w:hint="eastAsia"/>
                        <w:sz w:val="18"/>
                        <w:szCs w:val="18"/>
                      </w:rPr>
                      <w:t>一</w:t>
                    </w:r>
                    <w:proofErr w:type="gramEnd"/>
                    <w:r>
                      <w:rPr>
                        <w:rFonts w:ascii="仿宋_GB2312" w:eastAsia="仿宋_GB2312" w:hint="eastAsia"/>
                        <w:sz w:val="18"/>
                        <w:szCs w:val="18"/>
                      </w:rPr>
                      <w:t>回答</w:t>
                    </w:r>
                    <w:r>
                      <w:rPr>
                        <w:rFonts w:ascii="仿宋_GB2312" w:eastAsia="仿宋_GB2312" w:hint="eastAsia"/>
                        <w:sz w:val="18"/>
                        <w:szCs w:val="21"/>
                      </w:rPr>
                      <w:t>是</w:t>
                    </w:r>
                  </w:p>
                  <w:p w:rsidR="007124A1" w:rsidRDefault="007124A1"/>
                </w:txbxContent>
              </v:textbox>
            </v:shape>
            <v:rect id="矩形 104" o:spid="_x0000_s1032" style="position:absolute;left:2831;top:11295;width:2190;height:4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7mv1wgAA&#10;ANoAAAAPAAAAZHJzL2Rvd25yZXYueG1sRI9Pi8IwFMTvC36H8ARva6qCf6pRZBcXPWq9eHs2z7ba&#10;vJQmatdPbwTB4zAzv2Fmi8aU4ka1Kywr6HUjEMSp1QVnCvbJ6nsMwnlkjaVlUvBPDhbz1tcMY23v&#10;vKXbzmciQNjFqCD3voqldGlOBl3XVsTBO9naoA+yzqSu8R7gppT9KBpKgwWHhRwr+skpveyuRsGx&#10;6O/xsU3+IjNZDfymSc7Xw69SnXaznILw1PhP+N1eawUj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ua/XCAAAA2gAAAA8AAAAAAAAAAAAAAAAAlwIAAGRycy9kb3du&#10;cmV2LnhtbFBLBQYAAAAABAAEAPUAAACGAwAAAAA=&#10;">
              <v:textbox>
                <w:txbxContent>
                  <w:p w:rsidR="007124A1" w:rsidRDefault="007124A1">
                    <w:pPr>
                      <w:jc w:val="center"/>
                      <w:rPr>
                        <w:rFonts w:ascii="仿宋_GB2312" w:eastAsia="仿宋_GB2312"/>
                        <w:sz w:val="18"/>
                        <w:szCs w:val="18"/>
                      </w:rPr>
                    </w:pPr>
                    <w:r>
                      <w:rPr>
                        <w:rFonts w:ascii="仿宋_GB2312" w:eastAsia="仿宋_GB2312" w:hint="eastAsia"/>
                        <w:sz w:val="18"/>
                        <w:szCs w:val="18"/>
                      </w:rPr>
                      <w:t>根据其他因素采取相应措施</w:t>
                    </w:r>
                  </w:p>
                  <w:p w:rsidR="007124A1" w:rsidRDefault="007124A1"/>
                </w:txbxContent>
              </v:textbox>
            </v:rect>
            <v:rect id="矩形 105" o:spid="_x0000_s1033" style="position:absolute;left:6182;top:9696;width:2536;height:1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f+HvwAA&#10;ANoAAAAPAAAAZHJzL2Rvd25yZXYueG1sRE9Ni8IwEL0v+B/CCN7WVBcWraZFFBf3qPXibWzGttpM&#10;ShO1+uvNQfD4eN/ztDO1uFHrKssKRsMIBHFudcWFgn22/p6AcB5ZY22ZFDzIQZr0vuYYa3vnLd12&#10;vhAhhF2MCkrvm1hKl5dk0A1tQxy4k20N+gDbQuoW7yHc1HIcRb/SYMWhocSGliXll93VKDhW4z0+&#10;t9lfZKbrH//fZefrYaXUoN8tZiA8df4jfrs3WkHYGq6EGyCT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Bx/4e/AAAA2gAAAA8AAAAAAAAAAAAAAAAAlwIAAGRycy9kb3ducmV2&#10;LnhtbFBLBQYAAAAABAAEAPUAAACDAwAAAAA=&#10;">
              <v:textbox>
                <w:txbxContent>
                  <w:p w:rsidR="007124A1" w:rsidRDefault="007124A1">
                    <w:pPr>
                      <w:pStyle w:val="af"/>
                      <w:spacing w:line="300" w:lineRule="exact"/>
                      <w:ind w:firstLineChars="0" w:firstLine="0"/>
                      <w:jc w:val="left"/>
                      <w:rPr>
                        <w:rFonts w:ascii="仿宋_GB2312" w:eastAsia="仿宋_GB2312"/>
                        <w:sz w:val="18"/>
                        <w:szCs w:val="21"/>
                      </w:rPr>
                    </w:pPr>
                    <w:r>
                      <w:rPr>
                        <w:rFonts w:ascii="仿宋_GB2312" w:eastAsia="仿宋_GB2312" w:hint="eastAsia"/>
                        <w:sz w:val="18"/>
                        <w:szCs w:val="21"/>
                      </w:rPr>
                      <w:t>1. 设置防跌倒标识（针对存在强相关因素患者）</w:t>
                    </w:r>
                  </w:p>
                  <w:p w:rsidR="007124A1" w:rsidRDefault="007124A1">
                    <w:pPr>
                      <w:pStyle w:val="af"/>
                      <w:spacing w:line="300" w:lineRule="exact"/>
                      <w:ind w:firstLineChars="0" w:firstLine="0"/>
                      <w:jc w:val="left"/>
                      <w:rPr>
                        <w:rFonts w:ascii="仿宋_GB2312" w:eastAsia="仿宋_GB2312"/>
                        <w:sz w:val="18"/>
                        <w:szCs w:val="21"/>
                      </w:rPr>
                    </w:pPr>
                    <w:r>
                      <w:rPr>
                        <w:rFonts w:ascii="仿宋_GB2312" w:eastAsia="仿宋_GB2312" w:hint="eastAsia"/>
                        <w:sz w:val="18"/>
                        <w:szCs w:val="21"/>
                      </w:rPr>
                      <w:t>2. 相关药物调整；</w:t>
                    </w:r>
                  </w:p>
                  <w:p w:rsidR="007124A1" w:rsidRDefault="007124A1">
                    <w:pPr>
                      <w:pStyle w:val="af"/>
                      <w:spacing w:line="300" w:lineRule="exact"/>
                      <w:ind w:firstLineChars="0" w:firstLine="0"/>
                      <w:jc w:val="left"/>
                      <w:rPr>
                        <w:rFonts w:ascii="仿宋_GB2312" w:eastAsia="仿宋_GB2312"/>
                        <w:sz w:val="18"/>
                        <w:szCs w:val="21"/>
                      </w:rPr>
                    </w:pPr>
                    <w:r>
                      <w:rPr>
                        <w:rFonts w:ascii="仿宋_GB2312" w:eastAsia="仿宋_GB2312" w:hint="eastAsia"/>
                        <w:sz w:val="18"/>
                        <w:szCs w:val="21"/>
                      </w:rPr>
                      <w:t>3. 相关不良反应的预防管理</w:t>
                    </w:r>
                  </w:p>
                  <w:p w:rsidR="007124A1" w:rsidRDefault="007124A1">
                    <w:pPr>
                      <w:pStyle w:val="af"/>
                      <w:spacing w:line="300" w:lineRule="exact"/>
                      <w:ind w:firstLineChars="0" w:firstLine="0"/>
                      <w:jc w:val="left"/>
                      <w:rPr>
                        <w:rFonts w:ascii="仿宋_GB2312" w:eastAsia="仿宋_GB2312"/>
                        <w:sz w:val="18"/>
                        <w:szCs w:val="21"/>
                      </w:rPr>
                    </w:pPr>
                    <w:r>
                      <w:rPr>
                        <w:rFonts w:ascii="仿宋_GB2312" w:eastAsia="仿宋_GB2312" w:hint="eastAsia"/>
                        <w:sz w:val="18"/>
                        <w:szCs w:val="21"/>
                      </w:rPr>
                      <w:t>4. 健康宣教、环境改善及其他</w:t>
                    </w:r>
                  </w:p>
                  <w:p w:rsidR="007124A1" w:rsidRDefault="007124A1">
                    <w:pPr>
                      <w:spacing w:line="300" w:lineRule="exact"/>
                      <w:rPr>
                        <w:rFonts w:ascii="仿宋_GB2312" w:eastAsia="仿宋_GB2312"/>
                      </w:rPr>
                    </w:pPr>
                    <w:r>
                      <w:rPr>
                        <w:rFonts w:ascii="仿宋_GB2312" w:eastAsia="仿宋_GB2312" w:hint="eastAsia"/>
                        <w:sz w:val="18"/>
                        <w:szCs w:val="18"/>
                      </w:rPr>
                      <w:t>5. 各类药物致跌倒不良反应预防管理措施总结可参见附录3</w:t>
                    </w:r>
                  </w:p>
                </w:txbxContent>
              </v:textbox>
            </v:rect>
            <v:shapetype id="_x0000_t32" coordsize="21600,21600" o:spt="32" o:oned="t" path="m,l21600,21600e" filled="f">
              <v:path arrowok="t" fillok="f" o:connecttype="none"/>
              <o:lock v:ext="edit" shapetype="t"/>
            </v:shapetype>
            <v:shape id="自选图形 106" o:spid="_x0000_s1034" type="#_x0000_t32" style="position:absolute;left:3925;top:7464;width:1;height:227;flip:x"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rrT7wQAAANoAAAAPAAAAAAAAAAAAAAAA&#10;AKECAABkcnMvZG93bnJldi54bWxQSwUGAAAAAAQABAD5AAAAjwMAAAAA&#10;">
              <v:stroke endarrow="block"/>
            </v:shape>
            <v:shape id="自选图形 107" o:spid="_x0000_s1035" type="#_x0000_t32" style="position:absolute;left:3925;top:8910;width:1;height: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wHoecUAAADbAAAADwAAAAAAAAAA&#10;AAAAAAChAgAAZHJzL2Rvd25yZXYueG1sUEsFBgAAAAAEAAQA+QAAAJMDAAAAAA==&#10;">
              <v:stroke endarrow="block"/>
            </v:shape>
            <v:shape id="自选图形 108" o:spid="_x0000_s1036" type="#_x0000_t32" style="position:absolute;left:3926;top:10113;width:1;height: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E1N4sIAAADbAAAADwAAAAAAAAAAAAAA&#10;AAChAgAAZHJzL2Rvd25yZXYueG1sUEsFBgAAAAAEAAQA+QAAAJADAAAAAA==&#10;">
              <v:stroke endarrow="block"/>
            </v:shape>
            <v:shape id="自选图形 109" o:spid="_x0000_s1037" type="#_x0000_t32" style="position:absolute;left:3926;top:11055;width:1;height: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n9OVwQAAANsAAAAPAAAAAAAAAAAAAAAA&#10;AKECAABkcnMvZG93bnJldi54bWxQSwUGAAAAAAQABAD5AAAAjwMAAAAA&#10;">
              <v:stroke endarrow="block"/>
            </v:shape>
            <v:shape id="自选图形 110" o:spid="_x0000_s1038" type="#_x0000_t32" style="position:absolute;left:5287;top:10678;width:895;height: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9N2DsIAAADbAAAADwAAAAAAAAAAAAAA&#10;AAChAgAAZHJzL2Rvd25yZXYueG1sUEsFBgAAAAAEAAQA+QAAAJADAAAAAA==&#10;">
              <v:stroke endarrow="block"/>
            </v:shape>
            <v:shapetype id="_x0000_t202" coordsize="21600,21600" o:spt="202" path="m,l,21600r21600,l21600,xe">
              <v:stroke joinstyle="miter"/>
              <v:path gradientshapeok="t" o:connecttype="rect"/>
            </v:shapetype>
            <v:shape id="文本框 111" o:spid="_x0000_s1039" type="#_x0000_t202" style="position:absolute;left:5490;top:10175;width:444;height:4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IPg/xAAA&#10;ANsAAAAPAAAAZHJzL2Rvd25yZXYueG1sRE9La8JAEL4X/A/LCL3VTVqtkmaVtqgIHqwPsMchOybB&#10;7Gya3Zr4712h0Nt8fM9JZ52pxIUaV1pWEA8iEMSZ1SXnCg77xdMEhPPIGivLpOBKDmbT3kOKibYt&#10;b+my87kIIewSVFB4XydSuqwgg25ga+LAnWxj0AfY5FI32IZwU8nnKHqVBksODQXW9FlQdt79GgXt&#10;18fyGF9Hwx+zmcy/1/mhGr/MlXrsd+9vIDx1/l/8517pMH8I91/CAXJ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iD4P8QAAADbAAAADwAAAAAAAAAAAAAAAACXAgAAZHJzL2Rv&#10;d25yZXYueG1sUEsFBgAAAAAEAAQA9QAAAIgDAAAAAA==&#10;" filled="f" strokecolor="white [3212]">
              <v:textbox>
                <w:txbxContent>
                  <w:p w:rsidR="007124A1" w:rsidRDefault="007124A1">
                    <w:pPr>
                      <w:rPr>
                        <w:rFonts w:ascii="仿宋_GB2312" w:eastAsia="仿宋_GB2312"/>
                        <w:sz w:val="18"/>
                      </w:rPr>
                    </w:pPr>
                    <w:r>
                      <w:rPr>
                        <w:rFonts w:ascii="仿宋_GB2312" w:eastAsia="仿宋_GB2312" w:hint="eastAsia"/>
                        <w:sz w:val="18"/>
                      </w:rPr>
                      <w:t>是</w:t>
                    </w:r>
                  </w:p>
                </w:txbxContent>
              </v:textbox>
            </v:shape>
            <v:shape id="文本框 112" o:spid="_x0000_s1040" type="#_x0000_t202" style="position:absolute;left:4097;top:10885;width:443;height: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j3RuxQAA&#10;ANsAAAAPAAAAZHJzL2Rvd25yZXYueG1sRI9Ba8JAEIXvBf/DMoK3ujHStKSuEgsFaalSlZ6H7JhE&#10;s7Nhd9X037tCobcZ3pv3vZktetOKCznfWFYwGScgiEurG64U7Hfvjy8gfEDW2FomBb/kYTEfPMww&#10;1/bK33TZhkrEEPY5KqhD6HIpfVmTQT+2HXHUDtYZDHF1ldQOrzHctDJNkkwabDgSauzorabytD2b&#10;CPnKNpvpZ3rk7PBR/LjQP6/lUqnRsC9eQQTqw7/573qlY/0nuP8SB5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CPdG7FAAAA2wAAAA8AAAAAAAAAAAAAAAAAlwIAAGRycy9k&#10;b3ducmV2LnhtbFBLBQYAAAAABAAEAPUAAACJAwAAAAA=&#10;" stroked="f">
              <v:fill opacity="0" color2="#757575 [1484]" o:opacity2="0" rotate="t" focus="100%" type="gradient"/>
              <v:textbox>
                <w:txbxContent>
                  <w:p w:rsidR="007124A1" w:rsidRDefault="007124A1">
                    <w:pPr>
                      <w:rPr>
                        <w:rFonts w:ascii="仿宋_GB2312" w:eastAsia="仿宋_GB2312"/>
                        <w:sz w:val="18"/>
                      </w:rPr>
                    </w:pPr>
                    <w:proofErr w:type="gramStart"/>
                    <w:r>
                      <w:rPr>
                        <w:rFonts w:ascii="仿宋_GB2312" w:eastAsia="仿宋_GB2312" w:hint="eastAsia"/>
                        <w:sz w:val="18"/>
                      </w:rPr>
                      <w:t>否</w:t>
                    </w:r>
                    <w:proofErr w:type="gramEnd"/>
                  </w:p>
                </w:txbxContent>
              </v:textbox>
            </v:shape>
            <v:roundrect id="自选图形 113" o:spid="_x0000_s1041" style="position:absolute;left:3203;top:11972;width:1451;height:450"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9UuFwQAA&#10;ANsAAAAPAAAAZHJzL2Rvd25yZXYueG1sRE9Na8JAEL0X+h+WKfTW7FaotNFVpGDpTUx76HGaHZNg&#10;djbubmL017uC4G0e73Pmy9G2YiAfGscaXjMFgrh0puFKw+/P+uUdRIjIBlvHpOFEAZaLx4c55sYd&#10;eUtDESuRQjjkqKGOsculDGVNFkPmOuLE7Zy3GBP0lTQejynctnKi1FRabDg11NjRZ03lvuithtKo&#10;Xvm/YfPx/xaL89AfWH4dtH5+GlczEJHGeBff3N8mzZ/C9Zd0gFx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PVLhcEAAADbAAAADwAAAAAAAAAAAAAAAACXAgAAZHJzL2Rvd25y&#10;ZXYueG1sUEsFBgAAAAAEAAQA9QAAAIUDAAAAAA==&#10;">
              <v:textbox>
                <w:txbxContent>
                  <w:p w:rsidR="007124A1" w:rsidRDefault="007124A1">
                    <w:pPr>
                      <w:jc w:val="center"/>
                      <w:rPr>
                        <w:rFonts w:ascii="仿宋_GB2312" w:eastAsia="仿宋_GB2312"/>
                        <w:sz w:val="18"/>
                        <w:szCs w:val="18"/>
                      </w:rPr>
                    </w:pPr>
                    <w:r>
                      <w:rPr>
                        <w:rFonts w:ascii="仿宋_GB2312" w:eastAsia="仿宋_GB2312" w:hint="eastAsia"/>
                        <w:sz w:val="18"/>
                        <w:szCs w:val="18"/>
                      </w:rPr>
                      <w:t>再次评估</w:t>
                    </w:r>
                  </w:p>
                </w:txbxContent>
              </v:textbox>
            </v:roundrect>
            <v:shape id="自选图形 114" o:spid="_x0000_s1042" type="#_x0000_t32" style="position:absolute;left:3926;top:11743;width:2;height: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OhwDcIAAADbAAAADwAAAAAAAAAAAAAA&#10;AAChAgAAZHJzL2Rvd25yZXYueG1sUEsFBgAAAAAEAAQA+QAAAJADAAAAAA==&#10;">
              <v:stroke endarrow="block"/>
            </v:shape>
            <w10:wrap type="none"/>
            <w10:anchorlock/>
          </v:group>
        </w:pict>
      </w:r>
    </w:p>
    <w:p w:rsidR="00266B44" w:rsidRDefault="00266B44">
      <w:pPr>
        <w:jc w:val="center"/>
        <w:rPr>
          <w:rFonts w:ascii="仿宋_GB2312" w:eastAsia="仿宋_GB2312" w:hAnsi="宋体"/>
          <w:b/>
          <w:color w:val="000000"/>
          <w:kern w:val="0"/>
        </w:rPr>
      </w:pPr>
    </w:p>
    <w:p w:rsidR="00266B44" w:rsidRDefault="00384CC1">
      <w:pPr>
        <w:jc w:val="center"/>
        <w:rPr>
          <w:rFonts w:ascii="仿宋_GB2312" w:eastAsia="仿宋_GB2312" w:hAnsi="Times New Roman"/>
          <w:b/>
          <w:color w:val="000000"/>
          <w:kern w:val="0"/>
        </w:rPr>
      </w:pPr>
      <w:r>
        <w:rPr>
          <w:rFonts w:ascii="仿宋_GB2312" w:eastAsia="仿宋_GB2312" w:hAnsi="宋体" w:hint="eastAsia"/>
          <w:b/>
          <w:color w:val="000000"/>
          <w:kern w:val="0"/>
        </w:rPr>
        <w:t>图</w:t>
      </w:r>
      <w:r>
        <w:rPr>
          <w:rFonts w:ascii="仿宋_GB2312" w:eastAsia="仿宋_GB2312" w:hAnsi="Times New Roman" w:hint="eastAsia"/>
          <w:b/>
          <w:color w:val="000000"/>
          <w:kern w:val="0"/>
        </w:rPr>
        <w:t xml:space="preserve">1  </w:t>
      </w:r>
      <w:r>
        <w:rPr>
          <w:rFonts w:ascii="仿宋_GB2312" w:eastAsia="仿宋_GB2312" w:hAnsi="宋体" w:hint="eastAsia"/>
          <w:b/>
          <w:color w:val="000000"/>
          <w:kern w:val="0"/>
        </w:rPr>
        <w:t>老年人药物相关性跌倒评估流程</w:t>
      </w:r>
    </w:p>
    <w:p w:rsidR="00266B44" w:rsidRDefault="00266B44">
      <w:pPr>
        <w:jc w:val="center"/>
        <w:rPr>
          <w:rFonts w:ascii="仿宋_GB2312" w:eastAsia="仿宋_GB2312" w:hAnsi="Times New Roman"/>
          <w:b/>
          <w:color w:val="000000"/>
          <w:kern w:val="0"/>
        </w:rPr>
      </w:pPr>
    </w:p>
    <w:p w:rsidR="00266B44" w:rsidRDefault="00384CC1">
      <w:pPr>
        <w:autoSpaceDE w:val="0"/>
        <w:autoSpaceDN w:val="0"/>
        <w:adjustRightInd w:val="0"/>
        <w:outlineLvl w:val="0"/>
        <w:rPr>
          <w:rFonts w:ascii="仿宋_GB2312" w:eastAsia="仿宋_GB2312" w:hAnsi="Times New Roman"/>
          <w:b/>
          <w:color w:val="000000"/>
        </w:rPr>
      </w:pPr>
      <w:r>
        <w:rPr>
          <w:rFonts w:ascii="仿宋_GB2312" w:eastAsia="仿宋_GB2312" w:hAnsi="Times New Roman" w:hint="eastAsia"/>
          <w:b/>
          <w:color w:val="000000"/>
          <w:kern w:val="0"/>
        </w:rPr>
        <w:t>3.1</w:t>
      </w:r>
      <w:r>
        <w:rPr>
          <w:rFonts w:ascii="仿宋_GB2312" w:eastAsia="仿宋_GB2312" w:hAnsi="宋体" w:hint="eastAsia"/>
          <w:b/>
          <w:color w:val="000000"/>
        </w:rPr>
        <w:t>设置防跌倒标识</w:t>
      </w:r>
    </w:p>
    <w:p w:rsidR="00266B44" w:rsidRDefault="00384CC1">
      <w:pPr>
        <w:autoSpaceDE w:val="0"/>
        <w:autoSpaceDN w:val="0"/>
        <w:adjustRightInd w:val="0"/>
        <w:ind w:firstLine="480"/>
        <w:rPr>
          <w:rFonts w:ascii="仿宋_GB2312" w:eastAsia="仿宋_GB2312" w:hAnsi="Times New Roman"/>
        </w:rPr>
      </w:pPr>
      <w:r>
        <w:rPr>
          <w:rFonts w:ascii="仿宋_GB2312" w:eastAsia="仿宋_GB2312" w:hAnsi="宋体" w:hint="eastAsia"/>
          <w:color w:val="000000"/>
        </w:rPr>
        <w:t>针对存在药物相关性跌倒强相关因素的患者，于住院患者床头或门诊患者药盒上粘贴防跌倒表标识，如图</w:t>
      </w:r>
      <w:r>
        <w:rPr>
          <w:rFonts w:ascii="仿宋_GB2312" w:eastAsia="仿宋_GB2312" w:hAnsi="Times New Roman" w:hint="eastAsia"/>
          <w:color w:val="000000"/>
        </w:rPr>
        <w:t>2</w:t>
      </w:r>
      <w:r>
        <w:rPr>
          <w:rFonts w:ascii="仿宋_GB2312" w:eastAsia="仿宋_GB2312" w:hAnsi="Times New Roman" w:hint="eastAsia"/>
          <w:color w:val="000000"/>
          <w:vertAlign w:val="superscript"/>
        </w:rPr>
        <w:t>[29]</w:t>
      </w:r>
      <w:r>
        <w:rPr>
          <w:rFonts w:ascii="仿宋_GB2312" w:eastAsia="仿宋_GB2312" w:hAnsi="宋体" w:hint="eastAsia"/>
          <w:color w:val="000000"/>
        </w:rPr>
        <w:t>。目前与跌倒发生显著相关的药物</w:t>
      </w:r>
      <w:proofErr w:type="gramStart"/>
      <w:r>
        <w:rPr>
          <w:rFonts w:ascii="仿宋_GB2312" w:eastAsia="仿宋_GB2312" w:hAnsi="宋体" w:hint="eastAsia"/>
          <w:color w:val="000000"/>
        </w:rPr>
        <w:t>及因素</w:t>
      </w:r>
      <w:proofErr w:type="gramEnd"/>
      <w:r>
        <w:rPr>
          <w:rFonts w:ascii="仿宋_GB2312" w:eastAsia="仿宋_GB2312" w:hAnsi="宋体" w:hint="eastAsia"/>
          <w:color w:val="000000"/>
        </w:rPr>
        <w:t>包括：</w:t>
      </w:r>
      <w:r>
        <w:rPr>
          <w:rFonts w:ascii="仿宋_GB2312" w:eastAsia="仿宋_GB2312" w:hAnsi="宋体" w:hint="eastAsia"/>
        </w:rPr>
        <w:t>抗精神病药、抗抑郁药物（</w:t>
      </w:r>
      <w:r>
        <w:rPr>
          <w:rFonts w:ascii="仿宋_GB2312" w:eastAsia="仿宋_GB2312" w:hAnsi="Times New Roman" w:hint="eastAsia"/>
        </w:rPr>
        <w:t>SSRI</w:t>
      </w:r>
      <w:r>
        <w:rPr>
          <w:rFonts w:ascii="仿宋_GB2312" w:eastAsia="仿宋_GB2312" w:hAnsi="宋体" w:hint="eastAsia"/>
        </w:rPr>
        <w:t>、</w:t>
      </w:r>
      <w:r>
        <w:rPr>
          <w:rFonts w:ascii="仿宋_GB2312" w:eastAsia="仿宋_GB2312" w:hAnsi="Times New Roman" w:hint="eastAsia"/>
        </w:rPr>
        <w:t>TCA</w:t>
      </w:r>
      <w:r>
        <w:rPr>
          <w:rFonts w:ascii="仿宋_GB2312" w:eastAsia="仿宋_GB2312" w:hAnsi="宋体" w:hint="eastAsia"/>
        </w:rPr>
        <w:t>）、抗癫痫药物、苯二氮</w:t>
      </w:r>
      <w:r>
        <w:rPr>
          <w:rFonts w:ascii="宋体" w:hAnsi="宋体" w:cs="宋体" w:hint="eastAsia"/>
        </w:rPr>
        <w:t>䓬</w:t>
      </w:r>
      <w:r>
        <w:rPr>
          <w:rFonts w:ascii="仿宋_GB2312" w:eastAsia="仿宋_GB2312" w:hAnsi="仿宋_GB2312" w:cs="仿宋_GB2312" w:hint="eastAsia"/>
        </w:rPr>
        <w:t>类药物、髓袢利尿剂、强心苷类（洋地黄、地高辛）、阿片类药物</w:t>
      </w:r>
      <w:r>
        <w:rPr>
          <w:rFonts w:ascii="仿宋_GB2312" w:eastAsia="仿宋_GB2312" w:hAnsi="宋体" w:hint="eastAsia"/>
        </w:rPr>
        <w:t>以及多重用药。</w:t>
      </w:r>
    </w:p>
    <w:p w:rsidR="00266B44" w:rsidRDefault="00384CC1">
      <w:pPr>
        <w:autoSpaceDE w:val="0"/>
        <w:autoSpaceDN w:val="0"/>
        <w:adjustRightInd w:val="0"/>
        <w:ind w:firstLine="480"/>
        <w:jc w:val="center"/>
        <w:rPr>
          <w:rFonts w:ascii="仿宋_GB2312" w:eastAsia="仿宋_GB2312" w:hAnsi="Times New Roman"/>
          <w:color w:val="000000"/>
        </w:rPr>
      </w:pPr>
      <w:r>
        <w:rPr>
          <w:rFonts w:ascii="仿宋_GB2312" w:eastAsia="仿宋_GB2312" w:hAnsi="Times New Roman" w:hint="eastAsia"/>
          <w:noProof/>
          <w:color w:val="000000"/>
        </w:rPr>
        <w:drawing>
          <wp:inline distT="0" distB="0" distL="0" distR="0">
            <wp:extent cx="1700530" cy="701040"/>
            <wp:effectExtent l="0" t="0" r="1397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00530" cy="701040"/>
                    </a:xfrm>
                    <a:prstGeom prst="rect">
                      <a:avLst/>
                    </a:prstGeom>
                    <a:noFill/>
                    <a:ln>
                      <a:noFill/>
                    </a:ln>
                  </pic:spPr>
                </pic:pic>
              </a:graphicData>
            </a:graphic>
          </wp:inline>
        </w:drawing>
      </w:r>
    </w:p>
    <w:p w:rsidR="00266B44" w:rsidRDefault="00384CC1">
      <w:pPr>
        <w:autoSpaceDE w:val="0"/>
        <w:autoSpaceDN w:val="0"/>
        <w:adjustRightInd w:val="0"/>
        <w:ind w:firstLine="480"/>
        <w:jc w:val="center"/>
        <w:rPr>
          <w:rFonts w:ascii="仿宋_GB2312" w:eastAsia="仿宋_GB2312" w:hAnsi="Times New Roman"/>
          <w:b/>
          <w:color w:val="000000"/>
        </w:rPr>
      </w:pPr>
      <w:r>
        <w:rPr>
          <w:rFonts w:ascii="仿宋_GB2312" w:eastAsia="仿宋_GB2312" w:hAnsi="宋体" w:hint="eastAsia"/>
          <w:b/>
          <w:color w:val="000000"/>
        </w:rPr>
        <w:t>图</w:t>
      </w:r>
      <w:r>
        <w:rPr>
          <w:rFonts w:ascii="仿宋_GB2312" w:eastAsia="仿宋_GB2312" w:hAnsi="Times New Roman" w:hint="eastAsia"/>
          <w:b/>
          <w:color w:val="000000"/>
        </w:rPr>
        <w:t xml:space="preserve">2  </w:t>
      </w:r>
      <w:r>
        <w:rPr>
          <w:rFonts w:ascii="仿宋_GB2312" w:eastAsia="仿宋_GB2312" w:hAnsi="宋体" w:hint="eastAsia"/>
          <w:b/>
          <w:color w:val="000000"/>
        </w:rPr>
        <w:t>防药物相关性跌倒标识</w:t>
      </w:r>
    </w:p>
    <w:p w:rsidR="00266B44" w:rsidRDefault="00266B44">
      <w:pPr>
        <w:jc w:val="left"/>
        <w:rPr>
          <w:rFonts w:ascii="仿宋_GB2312" w:eastAsia="仿宋_GB2312" w:hAnsi="Times New Roman"/>
          <w:b/>
          <w:color w:val="000000"/>
          <w:kern w:val="0"/>
        </w:rPr>
      </w:pPr>
    </w:p>
    <w:p w:rsidR="00266B44" w:rsidRDefault="00384CC1">
      <w:pPr>
        <w:autoSpaceDE w:val="0"/>
        <w:autoSpaceDN w:val="0"/>
        <w:adjustRightInd w:val="0"/>
        <w:rPr>
          <w:rFonts w:ascii="仿宋_GB2312" w:eastAsia="仿宋_GB2312" w:hAnsi="Times New Roman"/>
          <w:b/>
          <w:color w:val="000000"/>
          <w:kern w:val="0"/>
        </w:rPr>
      </w:pPr>
      <w:r>
        <w:rPr>
          <w:rFonts w:ascii="仿宋_GB2312" w:eastAsia="仿宋_GB2312" w:hAnsi="Times New Roman" w:hint="eastAsia"/>
          <w:b/>
          <w:color w:val="000000"/>
          <w:kern w:val="0"/>
        </w:rPr>
        <w:t>3.2</w:t>
      </w:r>
      <w:r>
        <w:rPr>
          <w:rFonts w:ascii="仿宋_GB2312" w:eastAsia="仿宋_GB2312" w:hAnsi="宋体" w:hint="eastAsia"/>
          <w:b/>
          <w:color w:val="000000"/>
          <w:kern w:val="0"/>
        </w:rPr>
        <w:t>调整跌倒相关药物</w:t>
      </w:r>
    </w:p>
    <w:p w:rsidR="00266B44" w:rsidRDefault="00384CC1">
      <w:pPr>
        <w:autoSpaceDE w:val="0"/>
        <w:autoSpaceDN w:val="0"/>
        <w:adjustRightInd w:val="0"/>
        <w:ind w:firstLine="480"/>
        <w:rPr>
          <w:rFonts w:ascii="仿宋_GB2312" w:eastAsia="仿宋_GB2312" w:hAnsi="Times New Roman"/>
          <w:color w:val="000000"/>
          <w:kern w:val="0"/>
        </w:rPr>
      </w:pPr>
      <w:r>
        <w:rPr>
          <w:rFonts w:ascii="仿宋_GB2312" w:eastAsia="仿宋_GB2312" w:hAnsi="宋体" w:hint="eastAsia"/>
          <w:color w:val="000000"/>
        </w:rPr>
        <w:t>对于精神类药物如抗抑郁药、镇静催眠药等应优先考虑行为治疗、心理治疗等非药物治疗方法，减少精神类药物的使用，确需使用时也应维持最小剂量。老年人催眠药物的品种可优先选择非苯二氮</w:t>
      </w:r>
      <w:r>
        <w:rPr>
          <w:rFonts w:ascii="宋体" w:hAnsi="宋体" w:cs="宋体" w:hint="eastAsia"/>
          <w:color w:val="000000"/>
        </w:rPr>
        <w:t>䓬</w:t>
      </w:r>
      <w:r>
        <w:rPr>
          <w:rFonts w:ascii="仿宋_GB2312" w:eastAsia="仿宋_GB2312" w:hAnsi="仿宋_GB2312" w:cs="仿宋_GB2312" w:hint="eastAsia"/>
          <w:color w:val="000000"/>
        </w:rPr>
        <w:t>类。</w:t>
      </w:r>
      <w:r>
        <w:rPr>
          <w:rFonts w:ascii="仿宋_GB2312" w:eastAsia="仿宋_GB2312" w:hAnsi="Times New Roman" w:hint="eastAsia"/>
          <w:color w:val="000000"/>
          <w:kern w:val="0"/>
        </w:rPr>
        <w:t xml:space="preserve"> 2018</w:t>
      </w:r>
      <w:r>
        <w:rPr>
          <w:rFonts w:ascii="仿宋_GB2312" w:eastAsia="仿宋_GB2312" w:hAnsi="宋体" w:hint="eastAsia"/>
          <w:color w:val="000000"/>
          <w:kern w:val="0"/>
        </w:rPr>
        <w:t>年</w:t>
      </w:r>
      <w:r>
        <w:rPr>
          <w:rFonts w:ascii="仿宋_GB2312" w:eastAsia="仿宋_GB2312" w:hAnsi="宋体" w:hint="eastAsia"/>
          <w:color w:val="000000"/>
        </w:rPr>
        <w:t>《</w:t>
      </w:r>
      <w:r>
        <w:rPr>
          <w:rFonts w:ascii="仿宋_GB2312" w:eastAsia="仿宋_GB2312" w:hAnsi="宋体" w:hint="eastAsia"/>
          <w:color w:val="000000"/>
          <w:kern w:val="0"/>
        </w:rPr>
        <w:t>老年人慎用药物指南》提出老年患者应避免应用苯二氮</w:t>
      </w:r>
      <w:r>
        <w:rPr>
          <w:rFonts w:ascii="宋体" w:hAnsi="宋体" w:cs="宋体" w:hint="eastAsia"/>
          <w:color w:val="000000"/>
          <w:kern w:val="0"/>
        </w:rPr>
        <w:t>䓬</w:t>
      </w:r>
      <w:r>
        <w:rPr>
          <w:rFonts w:ascii="仿宋_GB2312" w:eastAsia="仿宋_GB2312" w:hAnsi="仿宋_GB2312" w:cs="仿宋_GB2312" w:hint="eastAsia"/>
          <w:color w:val="000000"/>
          <w:kern w:val="0"/>
        </w:rPr>
        <w:t>类药物治疗失眠</w:t>
      </w:r>
      <w:r>
        <w:rPr>
          <w:rFonts w:ascii="仿宋_GB2312" w:eastAsia="仿宋_GB2312" w:hAnsi="宋体" w:hint="eastAsia"/>
          <w:color w:val="000000"/>
          <w:kern w:val="0"/>
        </w:rPr>
        <w:t>，同时也应注意避免非苯二氮</w:t>
      </w:r>
      <w:r>
        <w:rPr>
          <w:rFonts w:ascii="宋体" w:hAnsi="宋体" w:cs="宋体" w:hint="eastAsia"/>
          <w:color w:val="000000"/>
          <w:kern w:val="0"/>
        </w:rPr>
        <w:t>䓬</w:t>
      </w:r>
      <w:r>
        <w:rPr>
          <w:rFonts w:ascii="仿宋_GB2312" w:eastAsia="仿宋_GB2312" w:hAnsi="仿宋_GB2312" w:cs="仿宋_GB2312" w:hint="eastAsia"/>
          <w:color w:val="000000"/>
          <w:kern w:val="0"/>
        </w:rPr>
        <w:t>类药物</w:t>
      </w:r>
      <w:r>
        <w:rPr>
          <w:rFonts w:ascii="仿宋_GB2312" w:eastAsia="仿宋_GB2312" w:hAnsi="宋体" w:hint="eastAsia"/>
          <w:color w:val="000000"/>
          <w:kern w:val="0"/>
        </w:rPr>
        <w:t>的长期使用。</w:t>
      </w:r>
      <w:r>
        <w:rPr>
          <w:rFonts w:ascii="仿宋_GB2312" w:eastAsia="仿宋_GB2312" w:hAnsi="Times New Roman" w:hint="eastAsia"/>
          <w:color w:val="000000"/>
        </w:rPr>
        <w:t>SSRI</w:t>
      </w:r>
      <w:r>
        <w:rPr>
          <w:rFonts w:ascii="仿宋_GB2312" w:eastAsia="仿宋_GB2312" w:hAnsi="宋体" w:hint="eastAsia"/>
          <w:color w:val="000000"/>
        </w:rPr>
        <w:t>和抗癫痫药物具有致骨质疏松和神经系统不良反应风险，应定期监测骨密度。因第</w:t>
      </w:r>
      <w:r>
        <w:rPr>
          <w:rFonts w:ascii="仿宋_GB2312" w:eastAsia="仿宋_GB2312" w:hAnsi="宋体" w:hint="eastAsia"/>
          <w:color w:val="000000"/>
        </w:rPr>
        <w:lastRenderedPageBreak/>
        <w:t>一代抗组胺药中枢抑制作用较强，老年人罹患过敏性疾病时可优先选择第二代抗组胺药</w:t>
      </w:r>
      <w:r>
        <w:rPr>
          <w:rFonts w:ascii="仿宋_GB2312" w:eastAsia="仿宋_GB2312" w:hAnsi="Times New Roman" w:hint="eastAsia"/>
          <w:color w:val="000000"/>
          <w:vertAlign w:val="superscript"/>
        </w:rPr>
        <w:t>[30]</w:t>
      </w:r>
      <w:r>
        <w:rPr>
          <w:rFonts w:ascii="仿宋_GB2312" w:eastAsia="仿宋_GB2312" w:hAnsi="宋体" w:hint="eastAsia"/>
          <w:color w:val="000000"/>
        </w:rPr>
        <w:t>。</w:t>
      </w:r>
    </w:p>
    <w:p w:rsidR="00266B44" w:rsidRDefault="00384CC1">
      <w:pPr>
        <w:autoSpaceDE w:val="0"/>
        <w:autoSpaceDN w:val="0"/>
        <w:adjustRightInd w:val="0"/>
        <w:outlineLvl w:val="0"/>
        <w:rPr>
          <w:rFonts w:ascii="仿宋_GB2312" w:eastAsia="仿宋_GB2312" w:hAnsi="Times New Roman"/>
          <w:b/>
          <w:color w:val="000000"/>
        </w:rPr>
      </w:pPr>
      <w:r>
        <w:rPr>
          <w:rFonts w:ascii="仿宋_GB2312" w:eastAsia="仿宋_GB2312" w:hAnsi="Times New Roman" w:hint="eastAsia"/>
          <w:b/>
          <w:color w:val="000000"/>
        </w:rPr>
        <w:t>3.3</w:t>
      </w:r>
      <w:r>
        <w:rPr>
          <w:rFonts w:ascii="仿宋_GB2312" w:eastAsia="仿宋_GB2312" w:hAnsi="宋体" w:hint="eastAsia"/>
          <w:b/>
          <w:color w:val="000000"/>
        </w:rPr>
        <w:t>常见致跌倒相关不良反应的预防与管理</w:t>
      </w:r>
    </w:p>
    <w:p w:rsidR="00266B44" w:rsidRDefault="00384CC1">
      <w:pPr>
        <w:autoSpaceDE w:val="0"/>
        <w:autoSpaceDN w:val="0"/>
        <w:adjustRightInd w:val="0"/>
        <w:outlineLvl w:val="0"/>
        <w:rPr>
          <w:rFonts w:ascii="仿宋_GB2312" w:eastAsia="仿宋_GB2312" w:hAnsi="Times New Roman"/>
        </w:rPr>
      </w:pPr>
      <w:r>
        <w:rPr>
          <w:rFonts w:ascii="仿宋_GB2312" w:eastAsia="仿宋_GB2312" w:hAnsi="Times New Roman" w:hint="eastAsia"/>
        </w:rPr>
        <w:t xml:space="preserve">3.3.1 </w:t>
      </w:r>
      <w:r>
        <w:rPr>
          <w:rFonts w:ascii="仿宋_GB2312" w:eastAsia="仿宋_GB2312" w:hAnsi="宋体" w:hint="eastAsia"/>
        </w:rPr>
        <w:t>神经系统相关不良反应的预防管理</w:t>
      </w:r>
    </w:p>
    <w:p w:rsidR="00266B44" w:rsidRDefault="00384CC1">
      <w:pPr>
        <w:autoSpaceDE w:val="0"/>
        <w:autoSpaceDN w:val="0"/>
        <w:adjustRightInd w:val="0"/>
        <w:rPr>
          <w:rFonts w:ascii="仿宋_GB2312" w:eastAsia="仿宋_GB2312" w:hAnsi="Times New Roman"/>
        </w:rPr>
      </w:pPr>
      <w:r>
        <w:rPr>
          <w:rFonts w:ascii="仿宋_GB2312" w:eastAsia="仿宋_GB2312" w:hAnsi="宋体" w:hint="eastAsia"/>
        </w:rPr>
        <w:t>（</w:t>
      </w:r>
      <w:r>
        <w:rPr>
          <w:rFonts w:ascii="仿宋_GB2312" w:eastAsia="仿宋_GB2312" w:hAnsi="Times New Roman" w:hint="eastAsia"/>
        </w:rPr>
        <w:t>1</w:t>
      </w:r>
      <w:r>
        <w:rPr>
          <w:rFonts w:ascii="仿宋_GB2312" w:eastAsia="仿宋_GB2312" w:hAnsi="宋体" w:hint="eastAsia"/>
        </w:rPr>
        <w:t>）锥体外</w:t>
      </w:r>
      <w:proofErr w:type="gramStart"/>
      <w:r>
        <w:rPr>
          <w:rFonts w:ascii="仿宋_GB2312" w:eastAsia="仿宋_GB2312" w:hAnsi="宋体" w:hint="eastAsia"/>
        </w:rPr>
        <w:t>系反应</w:t>
      </w:r>
      <w:proofErr w:type="gramEnd"/>
      <w:r>
        <w:rPr>
          <w:rFonts w:ascii="仿宋_GB2312" w:eastAsia="仿宋_GB2312" w:hAnsi="宋体" w:hint="eastAsia"/>
        </w:rPr>
        <w:t>的预防管理</w:t>
      </w:r>
    </w:p>
    <w:p w:rsidR="00266B44" w:rsidRDefault="00384CC1">
      <w:pPr>
        <w:autoSpaceDE w:val="0"/>
        <w:autoSpaceDN w:val="0"/>
        <w:adjustRightInd w:val="0"/>
        <w:ind w:firstLine="480"/>
        <w:rPr>
          <w:rFonts w:ascii="仿宋_GB2312" w:eastAsia="仿宋_GB2312" w:hAnsi="宋体"/>
        </w:rPr>
      </w:pPr>
      <w:r>
        <w:rPr>
          <w:rFonts w:ascii="仿宋_GB2312" w:eastAsia="仿宋_GB2312" w:hAnsi="宋体" w:hint="eastAsia"/>
        </w:rPr>
        <w:t>药物的锥体外系不良反应包括急性肌张力障碍、</w:t>
      </w:r>
      <w:proofErr w:type="gramStart"/>
      <w:r>
        <w:rPr>
          <w:rFonts w:ascii="仿宋_GB2312" w:eastAsia="仿宋_GB2312" w:hAnsi="宋体" w:hint="eastAsia"/>
        </w:rPr>
        <w:t>类帕金</w:t>
      </w:r>
      <w:proofErr w:type="gramEnd"/>
      <w:r>
        <w:rPr>
          <w:rFonts w:ascii="仿宋_GB2312" w:eastAsia="仿宋_GB2312" w:hAnsi="宋体" w:hint="eastAsia"/>
        </w:rPr>
        <w:t>森综合症、迟发性运动障碍、急性肌张力障碍、静坐不能、震颤等，常见于第一代抗精神病药物，而第二代抗精神病药物则较为少见。但同一类药物中的各品种之间存在差异，如第二代抗精神病药物中</w:t>
      </w:r>
      <w:proofErr w:type="gramStart"/>
      <w:r>
        <w:rPr>
          <w:rFonts w:ascii="仿宋_GB2312" w:eastAsia="仿宋_GB2312" w:hAnsi="宋体" w:hint="eastAsia"/>
        </w:rPr>
        <w:t>利培酮</w:t>
      </w:r>
      <w:proofErr w:type="gramEnd"/>
      <w:r>
        <w:rPr>
          <w:rFonts w:ascii="仿宋_GB2312" w:eastAsia="仿宋_GB2312" w:hAnsi="宋体" w:hint="eastAsia"/>
        </w:rPr>
        <w:t>和</w:t>
      </w:r>
      <w:proofErr w:type="gramStart"/>
      <w:r>
        <w:rPr>
          <w:rFonts w:ascii="仿宋_GB2312" w:eastAsia="仿宋_GB2312" w:hAnsi="宋体" w:hint="eastAsia"/>
        </w:rPr>
        <w:t>帕利哌酮影响</w:t>
      </w:r>
      <w:proofErr w:type="gramEnd"/>
      <w:r>
        <w:rPr>
          <w:rFonts w:ascii="仿宋_GB2312" w:eastAsia="仿宋_GB2312" w:hAnsi="宋体" w:hint="eastAsia"/>
        </w:rPr>
        <w:t>较多，其次为阿立</w:t>
      </w:r>
      <w:proofErr w:type="gramStart"/>
      <w:r>
        <w:rPr>
          <w:rFonts w:ascii="仿宋_GB2312" w:eastAsia="仿宋_GB2312" w:hAnsi="宋体" w:hint="eastAsia"/>
        </w:rPr>
        <w:t>哌唑</w:t>
      </w:r>
      <w:proofErr w:type="gramEnd"/>
      <w:r>
        <w:rPr>
          <w:rFonts w:ascii="仿宋_GB2312" w:eastAsia="仿宋_GB2312" w:hAnsi="宋体" w:hint="eastAsia"/>
        </w:rPr>
        <w:t>与齐拉西酮，</w:t>
      </w:r>
      <w:proofErr w:type="gramStart"/>
      <w:r>
        <w:rPr>
          <w:rFonts w:ascii="仿宋_GB2312" w:eastAsia="仿宋_GB2312" w:hAnsi="宋体" w:hint="eastAsia"/>
        </w:rPr>
        <w:t>奥氮平和喹硫平较</w:t>
      </w:r>
      <w:proofErr w:type="gramEnd"/>
      <w:r>
        <w:rPr>
          <w:rFonts w:ascii="仿宋_GB2312" w:eastAsia="仿宋_GB2312" w:hAnsi="宋体" w:hint="eastAsia"/>
        </w:rPr>
        <w:t>少见，氯氮平则几乎不引起锥体外系反应。</w:t>
      </w:r>
      <w:proofErr w:type="gramStart"/>
      <w:r>
        <w:rPr>
          <w:rFonts w:ascii="仿宋_GB2312" w:eastAsia="仿宋_GB2312" w:hAnsi="宋体" w:hint="eastAsia"/>
        </w:rPr>
        <w:t>各药物</w:t>
      </w:r>
      <w:proofErr w:type="gramEnd"/>
      <w:r>
        <w:rPr>
          <w:rFonts w:ascii="仿宋_GB2312" w:eastAsia="仿宋_GB2312" w:hAnsi="宋体" w:hint="eastAsia"/>
        </w:rPr>
        <w:t>常见的锥体外系不良反应表现与处理措施见表</w:t>
      </w:r>
      <w:r>
        <w:rPr>
          <w:rFonts w:ascii="仿宋_GB2312" w:eastAsia="仿宋_GB2312" w:hAnsi="Times New Roman" w:hint="eastAsia"/>
        </w:rPr>
        <w:t>6</w:t>
      </w:r>
      <w:r>
        <w:rPr>
          <w:rFonts w:ascii="仿宋_GB2312" w:eastAsia="仿宋_GB2312" w:hAnsi="Times New Roman" w:hint="eastAsia"/>
          <w:vertAlign w:val="superscript"/>
        </w:rPr>
        <w:t>[8]</w:t>
      </w:r>
      <w:r>
        <w:rPr>
          <w:rFonts w:ascii="仿宋_GB2312" w:eastAsia="仿宋_GB2312" w:hAnsi="宋体" w:hint="eastAsia"/>
        </w:rPr>
        <w:t>。</w:t>
      </w:r>
    </w:p>
    <w:p w:rsidR="00266B44" w:rsidRDefault="00384CC1">
      <w:pPr>
        <w:jc w:val="center"/>
        <w:rPr>
          <w:rFonts w:ascii="仿宋_GB2312" w:eastAsia="仿宋_GB2312" w:hAnsi="Times New Roman"/>
          <w:b/>
          <w:color w:val="000000"/>
          <w:kern w:val="0"/>
          <w:sz w:val="21"/>
          <w:szCs w:val="21"/>
        </w:rPr>
      </w:pPr>
      <w:r>
        <w:rPr>
          <w:rFonts w:ascii="仿宋_GB2312" w:eastAsia="仿宋_GB2312" w:hAnsi="宋体" w:hint="eastAsia"/>
          <w:b/>
          <w:color w:val="000000"/>
          <w:kern w:val="0"/>
          <w:sz w:val="21"/>
          <w:szCs w:val="21"/>
        </w:rPr>
        <w:t>表</w:t>
      </w:r>
      <w:r>
        <w:rPr>
          <w:rFonts w:ascii="仿宋_GB2312" w:eastAsia="仿宋_GB2312" w:hAnsi="Times New Roman" w:hint="eastAsia"/>
          <w:b/>
          <w:color w:val="000000"/>
          <w:kern w:val="0"/>
          <w:sz w:val="21"/>
          <w:szCs w:val="21"/>
        </w:rPr>
        <w:t>6</w:t>
      </w:r>
      <w:r>
        <w:rPr>
          <w:rFonts w:ascii="仿宋_GB2312" w:eastAsia="仿宋_GB2312" w:hAnsi="宋体" w:hint="eastAsia"/>
          <w:b/>
          <w:color w:val="000000"/>
          <w:kern w:val="0"/>
          <w:sz w:val="21"/>
          <w:szCs w:val="21"/>
        </w:rPr>
        <w:t>抗精神病药物所致锥体外系不良反应预防</w:t>
      </w: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984"/>
        <w:gridCol w:w="2410"/>
        <w:gridCol w:w="2552"/>
      </w:tblGrid>
      <w:tr w:rsidR="00266B44">
        <w:trPr>
          <w:jc w:val="center"/>
        </w:trPr>
        <w:tc>
          <w:tcPr>
            <w:tcW w:w="1519"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不良反应表现</w:t>
            </w:r>
          </w:p>
        </w:tc>
        <w:tc>
          <w:tcPr>
            <w:tcW w:w="1984"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特征</w:t>
            </w:r>
          </w:p>
        </w:tc>
        <w:tc>
          <w:tcPr>
            <w:tcW w:w="2410"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预防</w:t>
            </w:r>
          </w:p>
        </w:tc>
        <w:tc>
          <w:tcPr>
            <w:tcW w:w="2552"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处理措施</w:t>
            </w:r>
          </w:p>
        </w:tc>
      </w:tr>
      <w:tr w:rsidR="00266B44">
        <w:trPr>
          <w:trHeight w:val="971"/>
          <w:jc w:val="center"/>
        </w:trPr>
        <w:tc>
          <w:tcPr>
            <w:tcW w:w="1519"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急性肌张力障碍</w:t>
            </w:r>
          </w:p>
        </w:tc>
        <w:tc>
          <w:tcPr>
            <w:tcW w:w="1984"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常发生于开始用药的</w:t>
            </w:r>
            <w:r>
              <w:rPr>
                <w:rFonts w:ascii="仿宋_GB2312" w:eastAsia="仿宋_GB2312" w:hAnsi="Times New Roman" w:hint="eastAsia"/>
                <w:sz w:val="21"/>
                <w:szCs w:val="21"/>
              </w:rPr>
              <w:t>1</w:t>
            </w:r>
            <w:r>
              <w:rPr>
                <w:rFonts w:ascii="仿宋_GB2312" w:eastAsia="仿宋_GB2312" w:hAnsi="宋体" w:hint="eastAsia"/>
                <w:sz w:val="21"/>
                <w:szCs w:val="21"/>
              </w:rPr>
              <w:t>周内或药物加量时</w:t>
            </w:r>
          </w:p>
        </w:tc>
        <w:tc>
          <w:tcPr>
            <w:tcW w:w="2410"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选择引起</w:t>
            </w:r>
            <w:r>
              <w:rPr>
                <w:rFonts w:ascii="仿宋_GB2312" w:eastAsia="仿宋_GB2312" w:hAnsi="Times New Roman" w:hint="eastAsia"/>
                <w:sz w:val="21"/>
                <w:szCs w:val="21"/>
              </w:rPr>
              <w:t>EPS</w:t>
            </w:r>
            <w:r>
              <w:rPr>
                <w:rFonts w:ascii="仿宋_GB2312" w:eastAsia="仿宋_GB2312" w:hAnsi="宋体" w:hint="eastAsia"/>
                <w:sz w:val="21"/>
                <w:szCs w:val="21"/>
              </w:rPr>
              <w:t>少的药物；从小剂量开始治疗，逐步、缓慢增加剂量</w:t>
            </w:r>
          </w:p>
        </w:tc>
        <w:tc>
          <w:tcPr>
            <w:tcW w:w="2552" w:type="dxa"/>
          </w:tcPr>
          <w:p w:rsidR="00266B44" w:rsidRDefault="00384CC1">
            <w:pPr>
              <w:autoSpaceDE w:val="0"/>
              <w:autoSpaceDN w:val="0"/>
              <w:adjustRightInd w:val="0"/>
              <w:spacing w:after="240" w:line="300" w:lineRule="exact"/>
              <w:rPr>
                <w:rFonts w:ascii="仿宋_GB2312" w:eastAsia="仿宋_GB2312" w:hAnsi="Times New Roman"/>
                <w:szCs w:val="21"/>
              </w:rPr>
            </w:pPr>
            <w:r>
              <w:rPr>
                <w:rFonts w:ascii="仿宋_GB2312" w:eastAsia="仿宋_GB2312" w:hAnsi="宋体" w:hint="eastAsia"/>
                <w:sz w:val="21"/>
                <w:szCs w:val="21"/>
              </w:rPr>
              <w:t>口服或肌注抗胆碱能药物，肌注药物后未缓解可在</w:t>
            </w:r>
            <w:r>
              <w:rPr>
                <w:rFonts w:ascii="仿宋_GB2312" w:eastAsia="仿宋_GB2312" w:hAnsi="Times New Roman" w:hint="eastAsia"/>
                <w:sz w:val="21"/>
                <w:szCs w:val="21"/>
              </w:rPr>
              <w:t xml:space="preserve"> 30min </w:t>
            </w:r>
            <w:r>
              <w:rPr>
                <w:rFonts w:ascii="仿宋_GB2312" w:eastAsia="仿宋_GB2312" w:hAnsi="宋体" w:hint="eastAsia"/>
                <w:sz w:val="21"/>
                <w:szCs w:val="21"/>
              </w:rPr>
              <w:t>重复使用</w:t>
            </w:r>
          </w:p>
        </w:tc>
      </w:tr>
      <w:tr w:rsidR="00266B44">
        <w:trPr>
          <w:jc w:val="center"/>
        </w:trPr>
        <w:tc>
          <w:tcPr>
            <w:tcW w:w="1519" w:type="dxa"/>
          </w:tcPr>
          <w:p w:rsidR="00266B44" w:rsidRDefault="00384CC1">
            <w:pPr>
              <w:spacing w:line="300" w:lineRule="exact"/>
              <w:rPr>
                <w:rFonts w:ascii="仿宋_GB2312" w:eastAsia="仿宋_GB2312" w:hAnsi="Times New Roman"/>
                <w:szCs w:val="21"/>
              </w:rPr>
            </w:pPr>
            <w:proofErr w:type="gramStart"/>
            <w:r>
              <w:rPr>
                <w:rFonts w:ascii="仿宋_GB2312" w:eastAsia="仿宋_GB2312" w:hAnsi="宋体" w:hint="eastAsia"/>
                <w:sz w:val="21"/>
                <w:szCs w:val="21"/>
              </w:rPr>
              <w:t>类帕金森症状</w:t>
            </w:r>
            <w:proofErr w:type="gramEnd"/>
          </w:p>
        </w:tc>
        <w:tc>
          <w:tcPr>
            <w:tcW w:w="1984" w:type="dxa"/>
          </w:tcPr>
          <w:p w:rsidR="00266B44" w:rsidRDefault="00384CC1">
            <w:pPr>
              <w:numPr>
                <w:ilvl w:val="255"/>
                <w:numId w:val="0"/>
              </w:numPr>
              <w:spacing w:line="300" w:lineRule="exact"/>
              <w:rPr>
                <w:rFonts w:ascii="仿宋_GB2312" w:eastAsia="仿宋_GB2312" w:hAnsi="Times New Roman"/>
                <w:szCs w:val="21"/>
              </w:rPr>
            </w:pPr>
            <w:r>
              <w:rPr>
                <w:rFonts w:ascii="仿宋_GB2312" w:eastAsia="仿宋_GB2312" w:hAnsi="宋体" w:hint="eastAsia"/>
                <w:sz w:val="21"/>
                <w:szCs w:val="21"/>
              </w:rPr>
              <w:t>常出现在治疗的前几周，一直持续数月；可逆，但持续时间长短不一</w:t>
            </w:r>
          </w:p>
        </w:tc>
        <w:tc>
          <w:tcPr>
            <w:tcW w:w="2410"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选择</w:t>
            </w:r>
            <w:proofErr w:type="gramStart"/>
            <w:r>
              <w:rPr>
                <w:rFonts w:ascii="仿宋_GB2312" w:eastAsia="仿宋_GB2312" w:hAnsi="宋体" w:hint="eastAsia"/>
                <w:sz w:val="21"/>
                <w:szCs w:val="21"/>
              </w:rPr>
              <w:t>引起类帕金</w:t>
            </w:r>
            <w:proofErr w:type="gramEnd"/>
            <w:r>
              <w:rPr>
                <w:rFonts w:ascii="仿宋_GB2312" w:eastAsia="仿宋_GB2312" w:hAnsi="宋体" w:hint="eastAsia"/>
                <w:sz w:val="21"/>
                <w:szCs w:val="21"/>
              </w:rPr>
              <w:t>森症较少的药物；从小剂量开始治疗，逐步、缓慢增加剂量</w:t>
            </w:r>
          </w:p>
        </w:tc>
        <w:tc>
          <w:tcPr>
            <w:tcW w:w="2552" w:type="dxa"/>
          </w:tcPr>
          <w:p w:rsidR="00266B44" w:rsidRDefault="00384CC1">
            <w:pPr>
              <w:autoSpaceDE w:val="0"/>
              <w:autoSpaceDN w:val="0"/>
              <w:adjustRightInd w:val="0"/>
              <w:spacing w:after="240" w:line="300" w:lineRule="exact"/>
              <w:rPr>
                <w:rFonts w:ascii="仿宋_GB2312" w:eastAsia="仿宋_GB2312" w:hAnsi="Times New Roman"/>
                <w:szCs w:val="21"/>
              </w:rPr>
            </w:pPr>
            <w:r>
              <w:rPr>
                <w:rFonts w:ascii="仿宋_GB2312" w:eastAsia="仿宋_GB2312" w:hAnsi="宋体" w:hint="eastAsia"/>
                <w:sz w:val="21"/>
                <w:szCs w:val="21"/>
              </w:rPr>
              <w:t>减量或换药，可换用第二代抗精神病药物；口服抗胆碱能药物</w:t>
            </w:r>
          </w:p>
        </w:tc>
      </w:tr>
      <w:tr w:rsidR="00266B44">
        <w:trPr>
          <w:trHeight w:val="1535"/>
          <w:jc w:val="center"/>
        </w:trPr>
        <w:tc>
          <w:tcPr>
            <w:tcW w:w="1519"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静坐不能</w:t>
            </w:r>
          </w:p>
        </w:tc>
        <w:tc>
          <w:tcPr>
            <w:tcW w:w="1984" w:type="dxa"/>
          </w:tcPr>
          <w:p w:rsidR="00266B44" w:rsidRDefault="00384CC1">
            <w:pPr>
              <w:autoSpaceDE w:val="0"/>
              <w:autoSpaceDN w:val="0"/>
              <w:adjustRightInd w:val="0"/>
              <w:spacing w:after="240" w:line="300" w:lineRule="exact"/>
              <w:rPr>
                <w:rFonts w:ascii="仿宋_GB2312" w:eastAsia="仿宋_GB2312" w:hAnsi="Times New Roman"/>
                <w:color w:val="000000"/>
                <w:kern w:val="0"/>
                <w:szCs w:val="21"/>
              </w:rPr>
            </w:pPr>
            <w:r>
              <w:rPr>
                <w:rFonts w:ascii="仿宋_GB2312" w:eastAsia="仿宋_GB2312" w:hAnsi="宋体" w:hint="eastAsia"/>
                <w:color w:val="000000"/>
                <w:kern w:val="0"/>
                <w:sz w:val="21"/>
                <w:szCs w:val="21"/>
              </w:rPr>
              <w:t>常出现在治疗的前</w:t>
            </w:r>
            <w:r>
              <w:rPr>
                <w:rFonts w:ascii="仿宋_GB2312" w:eastAsia="仿宋_GB2312" w:hAnsi="Times New Roman" w:hint="eastAsia"/>
                <w:color w:val="000000"/>
                <w:kern w:val="0"/>
                <w:sz w:val="21"/>
                <w:szCs w:val="21"/>
              </w:rPr>
              <w:t>3</w:t>
            </w:r>
            <w:r>
              <w:rPr>
                <w:rFonts w:ascii="仿宋_GB2312" w:eastAsia="仿宋_GB2312" w:hAnsi="宋体" w:hint="eastAsia"/>
                <w:color w:val="000000"/>
                <w:kern w:val="0"/>
                <w:sz w:val="21"/>
                <w:szCs w:val="21"/>
              </w:rPr>
              <w:t>个月</w:t>
            </w:r>
          </w:p>
        </w:tc>
        <w:tc>
          <w:tcPr>
            <w:tcW w:w="2410" w:type="dxa"/>
          </w:tcPr>
          <w:p w:rsidR="00266B44" w:rsidRDefault="00384CC1">
            <w:pPr>
              <w:autoSpaceDE w:val="0"/>
              <w:autoSpaceDN w:val="0"/>
              <w:adjustRightInd w:val="0"/>
              <w:spacing w:after="240" w:line="300" w:lineRule="exact"/>
              <w:rPr>
                <w:rFonts w:ascii="仿宋_GB2312" w:eastAsia="仿宋_GB2312" w:hAnsi="Times New Roman"/>
                <w:color w:val="000000"/>
                <w:kern w:val="0"/>
                <w:szCs w:val="21"/>
              </w:rPr>
            </w:pPr>
            <w:r>
              <w:rPr>
                <w:rFonts w:ascii="仿宋_GB2312" w:eastAsia="仿宋_GB2312" w:hAnsi="宋体" w:hint="eastAsia"/>
                <w:color w:val="000000"/>
                <w:kern w:val="0"/>
                <w:sz w:val="21"/>
                <w:szCs w:val="21"/>
              </w:rPr>
              <w:t>选择引起静坐不能少的药物；</w:t>
            </w:r>
            <w:r>
              <w:rPr>
                <w:rFonts w:ascii="仿宋_GB2312" w:eastAsia="仿宋_GB2312" w:hAnsi="宋体" w:hint="eastAsia"/>
                <w:sz w:val="21"/>
                <w:szCs w:val="21"/>
              </w:rPr>
              <w:t>从小剂量开始治疗，逐步、缓慢增加剂量</w:t>
            </w:r>
          </w:p>
        </w:tc>
        <w:tc>
          <w:tcPr>
            <w:tcW w:w="2552" w:type="dxa"/>
          </w:tcPr>
          <w:p w:rsidR="00266B44" w:rsidRDefault="00384CC1">
            <w:pPr>
              <w:autoSpaceDE w:val="0"/>
              <w:autoSpaceDN w:val="0"/>
              <w:adjustRightInd w:val="0"/>
              <w:spacing w:after="240" w:line="300" w:lineRule="exact"/>
              <w:rPr>
                <w:rFonts w:ascii="仿宋_GB2312" w:eastAsia="仿宋_GB2312" w:hAnsi="Times New Roman"/>
                <w:color w:val="000000"/>
                <w:kern w:val="0"/>
                <w:szCs w:val="21"/>
              </w:rPr>
            </w:pPr>
            <w:r>
              <w:rPr>
                <w:rFonts w:ascii="仿宋_GB2312" w:eastAsia="仿宋_GB2312" w:hAnsi="宋体" w:hint="eastAsia"/>
                <w:color w:val="000000"/>
                <w:kern w:val="0"/>
                <w:sz w:val="21"/>
                <w:szCs w:val="21"/>
              </w:rPr>
              <w:t>减量；口服</w:t>
            </w:r>
            <w:r>
              <w:rPr>
                <w:rFonts w:ascii="仿宋_GB2312" w:eastAsia="仿宋_GB2312" w:hAnsi="Times New Roman" w:hint="eastAsia"/>
                <w:color w:val="000000"/>
                <w:kern w:val="0"/>
                <w:sz w:val="21"/>
                <w:szCs w:val="21"/>
              </w:rPr>
              <w:t>β</w:t>
            </w:r>
            <w:r>
              <w:rPr>
                <w:rFonts w:ascii="仿宋_GB2312" w:eastAsia="仿宋_GB2312" w:hAnsi="宋体" w:hint="eastAsia"/>
                <w:color w:val="000000"/>
                <w:kern w:val="0"/>
                <w:sz w:val="21"/>
                <w:szCs w:val="21"/>
              </w:rPr>
              <w:t>受体阻滞药</w:t>
            </w:r>
            <w:r>
              <w:rPr>
                <w:rFonts w:ascii="仿宋_GB2312" w:eastAsia="仿宋_GB2312" w:hAnsi="Times New Roman" w:hint="eastAsia"/>
                <w:color w:val="000000"/>
                <w:kern w:val="0"/>
                <w:sz w:val="21"/>
                <w:szCs w:val="21"/>
              </w:rPr>
              <w:t xml:space="preserve"> ( </w:t>
            </w:r>
            <w:r>
              <w:rPr>
                <w:rFonts w:ascii="仿宋_GB2312" w:eastAsia="仿宋_GB2312" w:hAnsi="宋体" w:hint="eastAsia"/>
                <w:color w:val="000000"/>
                <w:kern w:val="0"/>
                <w:sz w:val="21"/>
                <w:szCs w:val="21"/>
              </w:rPr>
              <w:t>普</w:t>
            </w:r>
            <w:proofErr w:type="gramStart"/>
            <w:r>
              <w:rPr>
                <w:rFonts w:ascii="仿宋_GB2312" w:eastAsia="仿宋_GB2312" w:hAnsi="宋体" w:hint="eastAsia"/>
                <w:color w:val="000000"/>
                <w:kern w:val="0"/>
                <w:sz w:val="21"/>
                <w:szCs w:val="21"/>
              </w:rPr>
              <w:t>萘洛</w:t>
            </w:r>
            <w:proofErr w:type="gramEnd"/>
            <w:r>
              <w:rPr>
                <w:rFonts w:ascii="仿宋_GB2312" w:eastAsia="仿宋_GB2312" w:hAnsi="宋体" w:hint="eastAsia"/>
                <w:color w:val="000000"/>
                <w:kern w:val="0"/>
                <w:sz w:val="21"/>
                <w:szCs w:val="21"/>
              </w:rPr>
              <w:t>尔</w:t>
            </w:r>
            <w:r>
              <w:rPr>
                <w:rFonts w:ascii="仿宋_GB2312" w:eastAsia="仿宋_GB2312" w:hAnsi="Times New Roman" w:hint="eastAsia"/>
                <w:color w:val="000000"/>
                <w:kern w:val="0"/>
                <w:sz w:val="21"/>
                <w:szCs w:val="21"/>
              </w:rPr>
              <w:t>30 ~60 mg/d) ；</w:t>
            </w:r>
            <w:r>
              <w:rPr>
                <w:rFonts w:ascii="仿宋_GB2312" w:eastAsia="仿宋_GB2312" w:hAnsi="宋体" w:hint="eastAsia"/>
                <w:color w:val="000000"/>
                <w:kern w:val="0"/>
                <w:sz w:val="21"/>
                <w:szCs w:val="21"/>
              </w:rPr>
              <w:t>换用影响较小的第二代抗精神病药物；口服苯二氮</w:t>
            </w:r>
            <w:r>
              <w:rPr>
                <w:rFonts w:ascii="宋体" w:hAnsi="宋体" w:cs="宋体" w:hint="eastAsia"/>
                <w:color w:val="000000"/>
                <w:kern w:val="0"/>
                <w:sz w:val="21"/>
                <w:szCs w:val="21"/>
              </w:rPr>
              <w:t>䓬</w:t>
            </w:r>
            <w:r>
              <w:rPr>
                <w:rFonts w:ascii="仿宋_GB2312" w:eastAsia="仿宋_GB2312" w:hAnsi="仿宋_GB2312" w:cs="仿宋_GB2312" w:hint="eastAsia"/>
                <w:color w:val="000000"/>
                <w:kern w:val="0"/>
                <w:sz w:val="21"/>
                <w:szCs w:val="21"/>
              </w:rPr>
              <w:t>类药物</w:t>
            </w:r>
          </w:p>
        </w:tc>
      </w:tr>
      <w:tr w:rsidR="00266B44">
        <w:trPr>
          <w:trHeight w:val="2368"/>
          <w:jc w:val="center"/>
        </w:trPr>
        <w:tc>
          <w:tcPr>
            <w:tcW w:w="1519" w:type="dxa"/>
          </w:tcPr>
          <w:p w:rsidR="00266B44" w:rsidRDefault="00384CC1">
            <w:pPr>
              <w:spacing w:line="300" w:lineRule="exact"/>
              <w:rPr>
                <w:rFonts w:ascii="仿宋_GB2312" w:eastAsia="仿宋_GB2312" w:hAnsi="Times New Roman"/>
                <w:szCs w:val="21"/>
              </w:rPr>
            </w:pPr>
            <w:r>
              <w:rPr>
                <w:rFonts w:ascii="仿宋_GB2312" w:eastAsia="仿宋_GB2312" w:hAnsi="宋体" w:hint="eastAsia"/>
                <w:sz w:val="21"/>
                <w:szCs w:val="21"/>
              </w:rPr>
              <w:t>迟发性运动障碍</w:t>
            </w:r>
          </w:p>
        </w:tc>
        <w:tc>
          <w:tcPr>
            <w:tcW w:w="1984" w:type="dxa"/>
          </w:tcPr>
          <w:p w:rsidR="00266B44" w:rsidRDefault="00384CC1">
            <w:pPr>
              <w:autoSpaceDE w:val="0"/>
              <w:autoSpaceDN w:val="0"/>
              <w:adjustRightInd w:val="0"/>
              <w:spacing w:after="240" w:line="300" w:lineRule="exact"/>
              <w:rPr>
                <w:rFonts w:ascii="仿宋_GB2312" w:eastAsia="仿宋_GB2312" w:hAnsi="Times New Roman"/>
                <w:color w:val="000000"/>
                <w:kern w:val="0"/>
                <w:szCs w:val="21"/>
              </w:rPr>
            </w:pPr>
            <w:r>
              <w:rPr>
                <w:rFonts w:ascii="仿宋_GB2312" w:eastAsia="仿宋_GB2312" w:hAnsi="宋体" w:hint="eastAsia"/>
                <w:color w:val="000000"/>
                <w:kern w:val="0"/>
                <w:sz w:val="21"/>
                <w:szCs w:val="21"/>
              </w:rPr>
              <w:t>多在使用数月或数年后出现</w:t>
            </w:r>
          </w:p>
        </w:tc>
        <w:tc>
          <w:tcPr>
            <w:tcW w:w="2410" w:type="dxa"/>
          </w:tcPr>
          <w:p w:rsidR="00266B44" w:rsidRDefault="00384CC1">
            <w:pPr>
              <w:autoSpaceDE w:val="0"/>
              <w:autoSpaceDN w:val="0"/>
              <w:adjustRightInd w:val="0"/>
              <w:spacing w:after="240" w:line="300" w:lineRule="exact"/>
              <w:rPr>
                <w:rFonts w:ascii="仿宋_GB2312" w:eastAsia="仿宋_GB2312" w:hAnsi="Times New Roman"/>
                <w:color w:val="000000"/>
                <w:kern w:val="0"/>
                <w:szCs w:val="21"/>
              </w:rPr>
            </w:pPr>
            <w:r>
              <w:rPr>
                <w:rFonts w:ascii="仿宋_GB2312" w:eastAsia="仿宋_GB2312" w:hAnsi="宋体" w:hint="eastAsia"/>
                <w:color w:val="000000"/>
                <w:kern w:val="0"/>
                <w:sz w:val="21"/>
                <w:szCs w:val="21"/>
              </w:rPr>
              <w:t>选择引起迟发性运动障碍少的药物；评估危险因素</w:t>
            </w:r>
          </w:p>
          <w:p w:rsidR="00266B44" w:rsidRDefault="00266B44">
            <w:pPr>
              <w:spacing w:line="300" w:lineRule="exact"/>
              <w:rPr>
                <w:rFonts w:ascii="仿宋_GB2312" w:eastAsia="仿宋_GB2312" w:hAnsi="Times New Roman"/>
                <w:szCs w:val="21"/>
              </w:rPr>
            </w:pPr>
          </w:p>
        </w:tc>
        <w:tc>
          <w:tcPr>
            <w:tcW w:w="2552" w:type="dxa"/>
          </w:tcPr>
          <w:p w:rsidR="00266B44" w:rsidRDefault="00384CC1">
            <w:pPr>
              <w:autoSpaceDE w:val="0"/>
              <w:autoSpaceDN w:val="0"/>
              <w:adjustRightInd w:val="0"/>
              <w:spacing w:after="240" w:line="300" w:lineRule="exact"/>
              <w:rPr>
                <w:rFonts w:ascii="仿宋_GB2312" w:eastAsia="仿宋_GB2312" w:hAnsi="Times New Roman"/>
                <w:color w:val="000000"/>
                <w:kern w:val="0"/>
                <w:szCs w:val="21"/>
              </w:rPr>
            </w:pPr>
            <w:r>
              <w:rPr>
                <w:rFonts w:ascii="仿宋_GB2312" w:eastAsia="仿宋_GB2312" w:hAnsi="宋体" w:hint="eastAsia"/>
                <w:color w:val="000000"/>
                <w:kern w:val="0"/>
                <w:sz w:val="21"/>
                <w:szCs w:val="21"/>
              </w:rPr>
              <w:t>换用氯氮平</w:t>
            </w:r>
            <w:r>
              <w:rPr>
                <w:rFonts w:ascii="仿宋_GB2312" w:eastAsia="仿宋_GB2312" w:hAnsi="Times New Roman" w:hint="eastAsia"/>
                <w:color w:val="000000"/>
                <w:kern w:val="0"/>
                <w:sz w:val="21"/>
                <w:szCs w:val="21"/>
              </w:rPr>
              <w:t xml:space="preserve"> (</w:t>
            </w:r>
            <w:r>
              <w:rPr>
                <w:rFonts w:ascii="仿宋_GB2312" w:eastAsia="仿宋_GB2312" w:hAnsi="宋体" w:hint="eastAsia"/>
                <w:color w:val="000000"/>
                <w:kern w:val="0"/>
                <w:sz w:val="21"/>
                <w:szCs w:val="21"/>
              </w:rPr>
              <w:t>或其他相对影响少的第二代抗精神病药物</w:t>
            </w:r>
            <w:r>
              <w:rPr>
                <w:rFonts w:ascii="仿宋_GB2312" w:eastAsia="仿宋_GB2312" w:hAnsi="Times New Roman" w:hint="eastAsia"/>
                <w:color w:val="000000"/>
                <w:kern w:val="0"/>
                <w:sz w:val="21"/>
                <w:szCs w:val="21"/>
              </w:rPr>
              <w:t>)；</w:t>
            </w:r>
            <w:r>
              <w:rPr>
                <w:rFonts w:ascii="仿宋_GB2312" w:eastAsia="仿宋_GB2312" w:hAnsi="宋体" w:hint="eastAsia"/>
                <w:color w:val="000000"/>
                <w:kern w:val="0"/>
                <w:sz w:val="21"/>
                <w:szCs w:val="21"/>
              </w:rPr>
              <w:t>加用维生素</w:t>
            </w:r>
            <w:r>
              <w:rPr>
                <w:rFonts w:ascii="仿宋_GB2312" w:eastAsia="仿宋_GB2312" w:hAnsi="Times New Roman" w:hint="eastAsia"/>
                <w:color w:val="000000"/>
                <w:kern w:val="0"/>
                <w:sz w:val="21"/>
                <w:szCs w:val="21"/>
              </w:rPr>
              <w:t xml:space="preserve"> E </w:t>
            </w:r>
            <w:r>
              <w:rPr>
                <w:rFonts w:ascii="仿宋_GB2312" w:eastAsia="仿宋_GB2312" w:hAnsi="宋体" w:hint="eastAsia"/>
                <w:color w:val="000000"/>
                <w:kern w:val="0"/>
                <w:sz w:val="21"/>
                <w:szCs w:val="21"/>
              </w:rPr>
              <w:t>和</w:t>
            </w:r>
            <w:r>
              <w:rPr>
                <w:rFonts w:ascii="仿宋_GB2312" w:eastAsia="仿宋_GB2312" w:hAnsi="Times New Roman" w:hint="eastAsia"/>
                <w:color w:val="000000"/>
                <w:kern w:val="0"/>
                <w:sz w:val="21"/>
                <w:szCs w:val="21"/>
              </w:rPr>
              <w:t xml:space="preserve"> B6 ；</w:t>
            </w:r>
            <w:r>
              <w:rPr>
                <w:rFonts w:ascii="仿宋_GB2312" w:eastAsia="仿宋_GB2312" w:hAnsi="宋体" w:hint="eastAsia"/>
                <w:color w:val="000000"/>
                <w:kern w:val="0"/>
                <w:sz w:val="21"/>
                <w:szCs w:val="21"/>
              </w:rPr>
              <w:t>加用多奈</w:t>
            </w:r>
            <w:proofErr w:type="gramStart"/>
            <w:r>
              <w:rPr>
                <w:rFonts w:ascii="仿宋_GB2312" w:eastAsia="仿宋_GB2312" w:hAnsi="宋体" w:hint="eastAsia"/>
                <w:color w:val="000000"/>
                <w:kern w:val="0"/>
                <w:sz w:val="21"/>
                <w:szCs w:val="21"/>
              </w:rPr>
              <w:t>哌</w:t>
            </w:r>
            <w:proofErr w:type="gramEnd"/>
            <w:r>
              <w:rPr>
                <w:rFonts w:ascii="宋体" w:hAnsi="宋体" w:cs="宋体" w:hint="eastAsia"/>
                <w:color w:val="000000"/>
                <w:kern w:val="0"/>
                <w:sz w:val="21"/>
                <w:szCs w:val="21"/>
              </w:rPr>
              <w:t>哃</w:t>
            </w:r>
            <w:r>
              <w:rPr>
                <w:rFonts w:ascii="仿宋_GB2312" w:eastAsia="仿宋_GB2312" w:hAnsi="仿宋_GB2312" w:cs="仿宋_GB2312" w:hint="eastAsia"/>
                <w:color w:val="000000"/>
                <w:kern w:val="0"/>
                <w:sz w:val="21"/>
                <w:szCs w:val="21"/>
              </w:rPr>
              <w:t>或褪黑素；</w:t>
            </w:r>
            <w:r>
              <w:rPr>
                <w:rFonts w:ascii="仿宋_GB2312" w:eastAsia="仿宋_GB2312" w:hAnsi="Times New Roman" w:hint="eastAsia"/>
                <w:color w:val="000000"/>
                <w:kern w:val="0"/>
                <w:sz w:val="21"/>
                <w:szCs w:val="21"/>
              </w:rPr>
              <w:t xml:space="preserve">ECT </w:t>
            </w:r>
            <w:r>
              <w:rPr>
                <w:rFonts w:ascii="仿宋_GB2312" w:eastAsia="仿宋_GB2312" w:hAnsi="宋体" w:hint="eastAsia"/>
                <w:color w:val="000000"/>
                <w:kern w:val="0"/>
                <w:sz w:val="21"/>
                <w:szCs w:val="21"/>
              </w:rPr>
              <w:t>治疗</w:t>
            </w:r>
            <w:r>
              <w:rPr>
                <w:rFonts w:ascii="仿宋_GB2312" w:eastAsia="仿宋_GB2312" w:hAnsi="Times New Roman" w:hint="eastAsia"/>
                <w:color w:val="000000"/>
                <w:kern w:val="0"/>
                <w:sz w:val="21"/>
                <w:szCs w:val="21"/>
              </w:rPr>
              <w:t xml:space="preserve"> (</w:t>
            </w:r>
            <w:r>
              <w:rPr>
                <w:rFonts w:ascii="仿宋_GB2312" w:eastAsia="仿宋_GB2312" w:hAnsi="宋体" w:hint="eastAsia"/>
                <w:color w:val="000000"/>
                <w:kern w:val="0"/>
                <w:sz w:val="21"/>
                <w:szCs w:val="21"/>
              </w:rPr>
              <w:t>仅有个案报道</w:t>
            </w:r>
            <w:r>
              <w:rPr>
                <w:rFonts w:ascii="仿宋_GB2312" w:eastAsia="仿宋_GB2312" w:hAnsi="Times New Roman" w:hint="eastAsia"/>
                <w:color w:val="000000"/>
                <w:kern w:val="0"/>
                <w:sz w:val="21"/>
                <w:szCs w:val="21"/>
              </w:rPr>
              <w:t>)；</w:t>
            </w:r>
            <w:r>
              <w:rPr>
                <w:rFonts w:ascii="仿宋_GB2312" w:eastAsia="仿宋_GB2312" w:hAnsi="宋体" w:hint="eastAsia"/>
                <w:color w:val="000000"/>
                <w:kern w:val="0"/>
                <w:sz w:val="21"/>
                <w:szCs w:val="21"/>
              </w:rPr>
              <w:t>深部</w:t>
            </w:r>
            <w:proofErr w:type="gramStart"/>
            <w:r>
              <w:rPr>
                <w:rFonts w:ascii="仿宋_GB2312" w:eastAsia="仿宋_GB2312" w:hAnsi="宋体" w:hint="eastAsia"/>
                <w:color w:val="000000"/>
                <w:kern w:val="0"/>
                <w:sz w:val="21"/>
                <w:szCs w:val="21"/>
              </w:rPr>
              <w:t>脑刺激</w:t>
            </w:r>
            <w:proofErr w:type="gramEnd"/>
            <w:r>
              <w:rPr>
                <w:rFonts w:ascii="仿宋_GB2312" w:eastAsia="仿宋_GB2312" w:hAnsi="Times New Roman" w:hint="eastAsia"/>
                <w:color w:val="000000"/>
                <w:kern w:val="0"/>
                <w:sz w:val="21"/>
                <w:szCs w:val="21"/>
              </w:rPr>
              <w:t xml:space="preserve"> (</w:t>
            </w:r>
            <w:r>
              <w:rPr>
                <w:rFonts w:ascii="仿宋_GB2312" w:eastAsia="仿宋_GB2312" w:hAnsi="宋体" w:hint="eastAsia"/>
                <w:color w:val="000000"/>
                <w:kern w:val="0"/>
                <w:sz w:val="21"/>
                <w:szCs w:val="21"/>
              </w:rPr>
              <w:t>适用严重病例</w:t>
            </w:r>
            <w:r>
              <w:rPr>
                <w:rFonts w:ascii="仿宋_GB2312" w:eastAsia="仿宋_GB2312" w:hAnsi="Times New Roman" w:hint="eastAsia"/>
                <w:color w:val="000000"/>
                <w:kern w:val="0"/>
                <w:sz w:val="21"/>
                <w:szCs w:val="21"/>
              </w:rPr>
              <w:t>)</w:t>
            </w:r>
          </w:p>
        </w:tc>
      </w:tr>
    </w:tbl>
    <w:p w:rsidR="00266B44" w:rsidRDefault="00266B44">
      <w:pPr>
        <w:autoSpaceDE w:val="0"/>
        <w:autoSpaceDN w:val="0"/>
        <w:adjustRightInd w:val="0"/>
        <w:rPr>
          <w:rFonts w:ascii="仿宋_GB2312" w:eastAsia="仿宋_GB2312" w:hAnsi="宋体"/>
        </w:rPr>
      </w:pPr>
    </w:p>
    <w:p w:rsidR="00266B44" w:rsidRDefault="00384CC1">
      <w:pPr>
        <w:autoSpaceDE w:val="0"/>
        <w:autoSpaceDN w:val="0"/>
        <w:adjustRightInd w:val="0"/>
        <w:rPr>
          <w:rFonts w:ascii="仿宋_GB2312" w:eastAsia="仿宋_GB2312" w:hAnsi="Times New Roman"/>
        </w:rPr>
      </w:pPr>
      <w:r>
        <w:rPr>
          <w:rFonts w:ascii="仿宋_GB2312" w:eastAsia="仿宋_GB2312" w:hAnsi="宋体" w:hint="eastAsia"/>
        </w:rPr>
        <w:t>（</w:t>
      </w:r>
      <w:r>
        <w:rPr>
          <w:rFonts w:ascii="仿宋_GB2312" w:eastAsia="仿宋_GB2312" w:hAnsi="Times New Roman" w:hint="eastAsia"/>
        </w:rPr>
        <w:t>2</w:t>
      </w:r>
      <w:r>
        <w:rPr>
          <w:rFonts w:ascii="仿宋_GB2312" w:eastAsia="仿宋_GB2312" w:hAnsi="宋体" w:hint="eastAsia"/>
        </w:rPr>
        <w:t>）中枢神经系统其他不良反应的预防管理</w:t>
      </w:r>
    </w:p>
    <w:p w:rsidR="00266B44" w:rsidRDefault="00384CC1">
      <w:pPr>
        <w:autoSpaceDE w:val="0"/>
        <w:autoSpaceDN w:val="0"/>
        <w:adjustRightInd w:val="0"/>
        <w:ind w:firstLine="480"/>
        <w:rPr>
          <w:rFonts w:ascii="仿宋_GB2312" w:eastAsia="仿宋_GB2312" w:hAnsi="宋体"/>
        </w:rPr>
      </w:pPr>
      <w:r>
        <w:rPr>
          <w:rFonts w:ascii="仿宋_GB2312" w:eastAsia="仿宋_GB2312" w:hAnsi="宋体" w:hint="eastAsia"/>
        </w:rPr>
        <w:t>药物作用于中枢神经系统，影响其功能进而导致跌倒的其他常见不良反应见表</w:t>
      </w:r>
      <w:r>
        <w:rPr>
          <w:rFonts w:ascii="仿宋_GB2312" w:eastAsia="仿宋_GB2312" w:hAnsi="Times New Roman" w:hint="eastAsia"/>
        </w:rPr>
        <w:t>7</w:t>
      </w:r>
      <w:r>
        <w:rPr>
          <w:rFonts w:ascii="仿宋_GB2312" w:eastAsia="仿宋_GB2312" w:hAnsi="宋体" w:hint="eastAsia"/>
        </w:rPr>
        <w:t>。</w:t>
      </w:r>
    </w:p>
    <w:p w:rsidR="00266B44" w:rsidRDefault="00266B44">
      <w:pPr>
        <w:autoSpaceDE w:val="0"/>
        <w:autoSpaceDN w:val="0"/>
        <w:adjustRightInd w:val="0"/>
        <w:ind w:firstLine="480"/>
        <w:rPr>
          <w:rFonts w:ascii="仿宋_GB2312" w:eastAsia="仿宋_GB2312" w:hAnsi="宋体"/>
        </w:rPr>
      </w:pPr>
    </w:p>
    <w:p w:rsidR="00266B44" w:rsidRDefault="00266B44">
      <w:pPr>
        <w:autoSpaceDE w:val="0"/>
        <w:autoSpaceDN w:val="0"/>
        <w:adjustRightInd w:val="0"/>
        <w:ind w:firstLine="480"/>
        <w:rPr>
          <w:rFonts w:ascii="仿宋_GB2312" w:eastAsia="仿宋_GB2312" w:hAnsi="宋体"/>
        </w:rPr>
      </w:pPr>
    </w:p>
    <w:p w:rsidR="00266B44" w:rsidRDefault="00266B44">
      <w:pPr>
        <w:autoSpaceDE w:val="0"/>
        <w:autoSpaceDN w:val="0"/>
        <w:adjustRightInd w:val="0"/>
        <w:ind w:firstLine="480"/>
        <w:rPr>
          <w:rFonts w:ascii="仿宋_GB2312" w:eastAsia="仿宋_GB2312" w:hAnsi="宋体"/>
        </w:rPr>
      </w:pPr>
    </w:p>
    <w:p w:rsidR="00266B44" w:rsidRDefault="00266B44">
      <w:pPr>
        <w:autoSpaceDE w:val="0"/>
        <w:autoSpaceDN w:val="0"/>
        <w:adjustRightInd w:val="0"/>
        <w:ind w:firstLine="480"/>
        <w:rPr>
          <w:rFonts w:ascii="仿宋_GB2312" w:eastAsia="仿宋_GB2312" w:hAnsi="宋体"/>
        </w:rPr>
      </w:pPr>
    </w:p>
    <w:p w:rsidR="00266B44" w:rsidRDefault="00266B44">
      <w:pPr>
        <w:autoSpaceDE w:val="0"/>
        <w:autoSpaceDN w:val="0"/>
        <w:adjustRightInd w:val="0"/>
        <w:ind w:firstLine="480"/>
        <w:rPr>
          <w:rFonts w:ascii="仿宋_GB2312" w:eastAsia="仿宋_GB2312" w:hAnsi="宋体"/>
        </w:rPr>
      </w:pPr>
    </w:p>
    <w:p w:rsidR="00266B44" w:rsidRDefault="00384CC1">
      <w:pPr>
        <w:jc w:val="center"/>
        <w:rPr>
          <w:rFonts w:ascii="仿宋_GB2312" w:eastAsia="仿宋_GB2312" w:hAnsi="宋体"/>
          <w:b/>
          <w:color w:val="000000"/>
          <w:kern w:val="0"/>
          <w:sz w:val="21"/>
          <w:szCs w:val="21"/>
        </w:rPr>
      </w:pPr>
      <w:r>
        <w:rPr>
          <w:rFonts w:ascii="仿宋_GB2312" w:eastAsia="仿宋_GB2312" w:hAnsi="宋体" w:hint="eastAsia"/>
          <w:b/>
          <w:color w:val="000000"/>
          <w:kern w:val="0"/>
          <w:sz w:val="21"/>
          <w:szCs w:val="21"/>
        </w:rPr>
        <w:t>表7  与跌倒相关的其他神经系统药物不良反应预防措施</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09"/>
        <w:gridCol w:w="5081"/>
      </w:tblGrid>
      <w:tr w:rsidR="00266B44">
        <w:trPr>
          <w:jc w:val="center"/>
        </w:trPr>
        <w:tc>
          <w:tcPr>
            <w:tcW w:w="1526" w:type="dxa"/>
          </w:tcPr>
          <w:p w:rsidR="00266B44" w:rsidRDefault="00384CC1">
            <w:pPr>
              <w:tabs>
                <w:tab w:val="left" w:pos="3480"/>
              </w:tabs>
              <w:autoSpaceDE w:val="0"/>
              <w:autoSpaceDN w:val="0"/>
              <w:adjustRightInd w:val="0"/>
              <w:rPr>
                <w:rFonts w:ascii="仿宋_GB2312" w:eastAsia="仿宋_GB2312" w:hAnsi="Times New Roman"/>
                <w:kern w:val="0"/>
                <w:sz w:val="21"/>
                <w:szCs w:val="21"/>
              </w:rPr>
            </w:pPr>
            <w:r>
              <w:rPr>
                <w:rFonts w:ascii="仿宋_GB2312" w:eastAsia="仿宋_GB2312" w:hAnsi="宋体" w:hint="eastAsia"/>
                <w:kern w:val="0"/>
                <w:sz w:val="21"/>
                <w:szCs w:val="21"/>
              </w:rPr>
              <w:t>不良反应</w:t>
            </w:r>
          </w:p>
        </w:tc>
        <w:tc>
          <w:tcPr>
            <w:tcW w:w="1909" w:type="dxa"/>
          </w:tcPr>
          <w:p w:rsidR="00266B44" w:rsidRDefault="00384CC1">
            <w:pPr>
              <w:tabs>
                <w:tab w:val="left" w:pos="3480"/>
              </w:tabs>
              <w:autoSpaceDE w:val="0"/>
              <w:autoSpaceDN w:val="0"/>
              <w:adjustRightInd w:val="0"/>
              <w:rPr>
                <w:rFonts w:ascii="仿宋_GB2312" w:eastAsia="仿宋_GB2312" w:hAnsi="Times New Roman"/>
                <w:kern w:val="0"/>
                <w:sz w:val="21"/>
                <w:szCs w:val="21"/>
              </w:rPr>
            </w:pPr>
            <w:r>
              <w:rPr>
                <w:rFonts w:ascii="仿宋_GB2312" w:eastAsia="仿宋_GB2312" w:hAnsi="宋体" w:hint="eastAsia"/>
                <w:kern w:val="0"/>
                <w:sz w:val="21"/>
                <w:szCs w:val="21"/>
              </w:rPr>
              <w:t>常见药物</w:t>
            </w:r>
          </w:p>
        </w:tc>
        <w:tc>
          <w:tcPr>
            <w:tcW w:w="5081" w:type="dxa"/>
          </w:tcPr>
          <w:p w:rsidR="00266B44" w:rsidRDefault="00384CC1">
            <w:pPr>
              <w:tabs>
                <w:tab w:val="left" w:pos="3480"/>
              </w:tabs>
              <w:autoSpaceDE w:val="0"/>
              <w:autoSpaceDN w:val="0"/>
              <w:adjustRightInd w:val="0"/>
              <w:rPr>
                <w:rFonts w:ascii="仿宋_GB2312" w:eastAsia="仿宋_GB2312" w:hAnsi="Times New Roman"/>
                <w:kern w:val="0"/>
                <w:sz w:val="21"/>
                <w:szCs w:val="21"/>
              </w:rPr>
            </w:pPr>
            <w:r>
              <w:rPr>
                <w:rFonts w:ascii="仿宋_GB2312" w:eastAsia="仿宋_GB2312" w:hAnsi="宋体" w:hint="eastAsia"/>
                <w:kern w:val="0"/>
                <w:sz w:val="21"/>
                <w:szCs w:val="21"/>
              </w:rPr>
              <w:t>预防管理措施</w:t>
            </w:r>
          </w:p>
        </w:tc>
      </w:tr>
      <w:tr w:rsidR="00266B44">
        <w:trPr>
          <w:jc w:val="center"/>
        </w:trPr>
        <w:tc>
          <w:tcPr>
            <w:tcW w:w="1526" w:type="dxa"/>
            <w:vMerge w:val="restart"/>
          </w:tcPr>
          <w:p w:rsidR="00266B44" w:rsidRDefault="00266B44">
            <w:pPr>
              <w:rPr>
                <w:rFonts w:ascii="仿宋_GB2312" w:eastAsia="仿宋_GB2312" w:hAnsi="Times New Roman"/>
                <w:kern w:val="0"/>
                <w:sz w:val="21"/>
                <w:szCs w:val="21"/>
              </w:rPr>
            </w:pPr>
          </w:p>
          <w:p w:rsidR="00266B44" w:rsidRDefault="00266B44">
            <w:pPr>
              <w:rPr>
                <w:rFonts w:ascii="仿宋_GB2312" w:eastAsia="仿宋_GB2312" w:hAnsi="Times New Roman"/>
                <w:kern w:val="0"/>
                <w:sz w:val="21"/>
                <w:szCs w:val="21"/>
              </w:rPr>
            </w:pPr>
          </w:p>
          <w:p w:rsidR="00266B44" w:rsidRDefault="00266B44">
            <w:pPr>
              <w:rPr>
                <w:rFonts w:ascii="仿宋_GB2312" w:eastAsia="仿宋_GB2312" w:hAnsi="Times New Roman"/>
                <w:kern w:val="0"/>
                <w:sz w:val="21"/>
                <w:szCs w:val="21"/>
              </w:rPr>
            </w:pPr>
          </w:p>
          <w:p w:rsidR="00266B44" w:rsidRDefault="00266B44">
            <w:pPr>
              <w:rPr>
                <w:rFonts w:ascii="仿宋_GB2312" w:eastAsia="仿宋_GB2312" w:hAnsi="Times New Roman"/>
                <w:kern w:val="0"/>
                <w:sz w:val="21"/>
                <w:szCs w:val="21"/>
              </w:rPr>
            </w:pPr>
          </w:p>
          <w:p w:rsidR="00266B44" w:rsidRDefault="00266B44">
            <w:pPr>
              <w:rPr>
                <w:rFonts w:ascii="仿宋_GB2312" w:eastAsia="仿宋_GB2312" w:hAnsi="Times New Roman"/>
                <w:kern w:val="0"/>
                <w:sz w:val="21"/>
                <w:szCs w:val="21"/>
              </w:rPr>
            </w:pPr>
          </w:p>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中枢抑制作用</w:t>
            </w:r>
          </w:p>
        </w:tc>
        <w:tc>
          <w:tcPr>
            <w:tcW w:w="1909" w:type="dxa"/>
          </w:tcPr>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抗精神病药物</w:t>
            </w:r>
          </w:p>
        </w:tc>
        <w:tc>
          <w:tcPr>
            <w:tcW w:w="5081" w:type="dxa"/>
          </w:tcPr>
          <w:p w:rsidR="00266B44" w:rsidRDefault="00384CC1">
            <w:pPr>
              <w:numPr>
                <w:ilvl w:val="0"/>
                <w:numId w:val="2"/>
              </w:numPr>
              <w:rPr>
                <w:rFonts w:ascii="仿宋_GB2312" w:eastAsia="仿宋_GB2312" w:hAnsi="Times New Roman"/>
                <w:kern w:val="0"/>
                <w:sz w:val="21"/>
                <w:szCs w:val="21"/>
              </w:rPr>
            </w:pPr>
            <w:r>
              <w:rPr>
                <w:rFonts w:ascii="仿宋_GB2312" w:eastAsia="仿宋_GB2312" w:hAnsi="宋体" w:hint="eastAsia"/>
                <w:kern w:val="0"/>
                <w:sz w:val="21"/>
                <w:szCs w:val="21"/>
              </w:rPr>
              <w:t>调整药物：可依据</w:t>
            </w:r>
            <w:proofErr w:type="gramStart"/>
            <w:r>
              <w:rPr>
                <w:rFonts w:ascii="仿宋_GB2312" w:eastAsia="仿宋_GB2312" w:hAnsi="宋体" w:hint="eastAsia"/>
                <w:kern w:val="0"/>
                <w:sz w:val="21"/>
                <w:szCs w:val="21"/>
              </w:rPr>
              <w:t>各药物</w:t>
            </w:r>
            <w:proofErr w:type="gramEnd"/>
            <w:r>
              <w:rPr>
                <w:rFonts w:ascii="仿宋_GB2312" w:eastAsia="仿宋_GB2312" w:hAnsi="宋体" w:hint="eastAsia"/>
                <w:kern w:val="0"/>
                <w:sz w:val="21"/>
                <w:szCs w:val="21"/>
              </w:rPr>
              <w:t>镇静作用程度适当调整药物：第二代抗精神病药中，氯氮平的镇静作用最为常见，</w:t>
            </w:r>
            <w:proofErr w:type="gramStart"/>
            <w:r>
              <w:rPr>
                <w:rFonts w:ascii="仿宋_GB2312" w:eastAsia="仿宋_GB2312" w:hAnsi="宋体" w:hint="eastAsia"/>
                <w:kern w:val="0"/>
                <w:sz w:val="21"/>
                <w:szCs w:val="21"/>
              </w:rPr>
              <w:t>奥氮平和喹硫平较</w:t>
            </w:r>
            <w:proofErr w:type="gramEnd"/>
            <w:r>
              <w:rPr>
                <w:rFonts w:ascii="仿宋_GB2312" w:eastAsia="仿宋_GB2312" w:hAnsi="宋体" w:hint="eastAsia"/>
                <w:kern w:val="0"/>
                <w:sz w:val="21"/>
                <w:szCs w:val="21"/>
              </w:rPr>
              <w:t>明显，其次是</w:t>
            </w:r>
            <w:proofErr w:type="gramStart"/>
            <w:r>
              <w:rPr>
                <w:rFonts w:ascii="仿宋_GB2312" w:eastAsia="仿宋_GB2312" w:hAnsi="宋体" w:hint="eastAsia"/>
                <w:kern w:val="0"/>
                <w:sz w:val="21"/>
                <w:szCs w:val="21"/>
              </w:rPr>
              <w:t>利培酮</w:t>
            </w:r>
            <w:proofErr w:type="gramEnd"/>
            <w:r>
              <w:rPr>
                <w:rFonts w:ascii="仿宋_GB2312" w:eastAsia="仿宋_GB2312" w:hAnsi="宋体" w:hint="eastAsia"/>
                <w:kern w:val="0"/>
                <w:sz w:val="21"/>
                <w:szCs w:val="21"/>
              </w:rPr>
              <w:t>和</w:t>
            </w:r>
            <w:proofErr w:type="gramStart"/>
            <w:r>
              <w:rPr>
                <w:rFonts w:ascii="仿宋_GB2312" w:eastAsia="仿宋_GB2312" w:hAnsi="宋体" w:hint="eastAsia"/>
                <w:kern w:val="0"/>
                <w:sz w:val="21"/>
                <w:szCs w:val="21"/>
              </w:rPr>
              <w:t>帕利哌</w:t>
            </w:r>
            <w:proofErr w:type="gramEnd"/>
            <w:r>
              <w:rPr>
                <w:rFonts w:ascii="仿宋_GB2312" w:eastAsia="仿宋_GB2312" w:hAnsi="宋体" w:hint="eastAsia"/>
                <w:kern w:val="0"/>
                <w:sz w:val="21"/>
                <w:szCs w:val="21"/>
              </w:rPr>
              <w:t>酮，齐拉</w:t>
            </w:r>
            <w:proofErr w:type="gramStart"/>
            <w:r>
              <w:rPr>
                <w:rFonts w:ascii="仿宋_GB2312" w:eastAsia="仿宋_GB2312" w:hAnsi="宋体" w:hint="eastAsia"/>
                <w:kern w:val="0"/>
                <w:sz w:val="21"/>
                <w:szCs w:val="21"/>
              </w:rPr>
              <w:t>哌</w:t>
            </w:r>
            <w:proofErr w:type="gramEnd"/>
            <w:r>
              <w:rPr>
                <w:rFonts w:ascii="仿宋_GB2312" w:eastAsia="仿宋_GB2312" w:hAnsi="宋体" w:hint="eastAsia"/>
                <w:kern w:val="0"/>
                <w:sz w:val="21"/>
                <w:szCs w:val="21"/>
              </w:rPr>
              <w:t>酮和阿立</w:t>
            </w:r>
            <w:proofErr w:type="gramStart"/>
            <w:r>
              <w:rPr>
                <w:rFonts w:ascii="仿宋_GB2312" w:eastAsia="仿宋_GB2312" w:hAnsi="宋体" w:hint="eastAsia"/>
                <w:kern w:val="0"/>
                <w:sz w:val="21"/>
                <w:szCs w:val="21"/>
              </w:rPr>
              <w:t>哌唑</w:t>
            </w:r>
            <w:proofErr w:type="gramEnd"/>
            <w:r>
              <w:rPr>
                <w:rFonts w:ascii="仿宋_GB2312" w:eastAsia="仿宋_GB2312" w:hAnsi="宋体" w:hint="eastAsia"/>
                <w:kern w:val="0"/>
                <w:sz w:val="21"/>
                <w:szCs w:val="21"/>
              </w:rPr>
              <w:t>较少</w:t>
            </w:r>
            <w:r>
              <w:rPr>
                <w:rFonts w:ascii="仿宋_GB2312" w:eastAsia="仿宋_GB2312" w:hAnsi="Times New Roman" w:hint="eastAsia"/>
                <w:kern w:val="0"/>
                <w:sz w:val="21"/>
                <w:szCs w:val="21"/>
                <w:vertAlign w:val="superscript"/>
              </w:rPr>
              <w:t>[10]</w:t>
            </w:r>
          </w:p>
          <w:p w:rsidR="00266B44" w:rsidRDefault="00384CC1">
            <w:pPr>
              <w:numPr>
                <w:ilvl w:val="0"/>
                <w:numId w:val="2"/>
              </w:numPr>
              <w:rPr>
                <w:rFonts w:ascii="仿宋_GB2312" w:eastAsia="仿宋_GB2312" w:hAnsi="宋体"/>
                <w:kern w:val="0"/>
                <w:sz w:val="21"/>
                <w:szCs w:val="21"/>
              </w:rPr>
            </w:pPr>
            <w:r>
              <w:rPr>
                <w:rFonts w:ascii="仿宋_GB2312" w:eastAsia="仿宋_GB2312" w:hAnsi="宋体" w:hint="eastAsia"/>
                <w:kern w:val="0"/>
                <w:sz w:val="21"/>
                <w:szCs w:val="21"/>
              </w:rPr>
              <w:t>服用应从小剂量开始，缓慢加量</w:t>
            </w:r>
          </w:p>
          <w:p w:rsidR="00266B44" w:rsidRDefault="00384CC1">
            <w:pPr>
              <w:numPr>
                <w:ilvl w:val="0"/>
                <w:numId w:val="2"/>
              </w:numPr>
              <w:rPr>
                <w:rFonts w:ascii="仿宋_GB2312" w:eastAsia="仿宋_GB2312" w:hAnsi="Times New Roman"/>
                <w:kern w:val="0"/>
                <w:sz w:val="21"/>
                <w:szCs w:val="21"/>
              </w:rPr>
            </w:pPr>
            <w:r>
              <w:rPr>
                <w:rFonts w:ascii="仿宋_GB2312" w:eastAsia="仿宋_GB2312" w:hAnsi="宋体" w:hint="eastAsia"/>
                <w:kern w:val="0"/>
                <w:sz w:val="21"/>
                <w:szCs w:val="21"/>
              </w:rPr>
              <w:t>将每日剂量的大部分在睡前服用，避免或减轻白天的过度镇静</w:t>
            </w:r>
          </w:p>
        </w:tc>
      </w:tr>
      <w:tr w:rsidR="00266B44">
        <w:trPr>
          <w:jc w:val="center"/>
        </w:trPr>
        <w:tc>
          <w:tcPr>
            <w:tcW w:w="1526" w:type="dxa"/>
            <w:vMerge/>
          </w:tcPr>
          <w:p w:rsidR="00266B44" w:rsidRDefault="00266B44">
            <w:pPr>
              <w:rPr>
                <w:rFonts w:ascii="仿宋_GB2312" w:eastAsia="仿宋_GB2312" w:hAnsi="Times New Roman"/>
                <w:kern w:val="0"/>
                <w:sz w:val="21"/>
                <w:szCs w:val="21"/>
              </w:rPr>
            </w:pPr>
          </w:p>
        </w:tc>
        <w:tc>
          <w:tcPr>
            <w:tcW w:w="1909" w:type="dxa"/>
          </w:tcPr>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抗抑郁药物</w:t>
            </w:r>
          </w:p>
        </w:tc>
        <w:tc>
          <w:tcPr>
            <w:tcW w:w="5081" w:type="dxa"/>
          </w:tcPr>
          <w:p w:rsidR="00266B44" w:rsidRDefault="00384CC1">
            <w:pPr>
              <w:numPr>
                <w:ilvl w:val="0"/>
                <w:numId w:val="3"/>
              </w:numPr>
              <w:rPr>
                <w:rFonts w:ascii="仿宋_GB2312" w:eastAsia="仿宋_GB2312" w:hAnsi="Times New Roman"/>
                <w:kern w:val="0"/>
                <w:sz w:val="21"/>
                <w:szCs w:val="21"/>
              </w:rPr>
            </w:pPr>
            <w:r>
              <w:rPr>
                <w:rFonts w:ascii="仿宋_GB2312" w:eastAsia="仿宋_GB2312" w:hAnsi="宋体" w:hint="eastAsia"/>
                <w:kern w:val="0"/>
                <w:sz w:val="21"/>
                <w:szCs w:val="21"/>
              </w:rPr>
              <w:t>调整药物：可依据</w:t>
            </w:r>
            <w:proofErr w:type="gramStart"/>
            <w:r>
              <w:rPr>
                <w:rFonts w:ascii="仿宋_GB2312" w:eastAsia="仿宋_GB2312" w:hAnsi="宋体" w:hint="eastAsia"/>
                <w:kern w:val="0"/>
                <w:sz w:val="21"/>
                <w:szCs w:val="21"/>
              </w:rPr>
              <w:t>各药物</w:t>
            </w:r>
            <w:proofErr w:type="gramEnd"/>
            <w:r>
              <w:rPr>
                <w:rFonts w:ascii="仿宋_GB2312" w:eastAsia="仿宋_GB2312" w:hAnsi="宋体" w:hint="eastAsia"/>
                <w:kern w:val="0"/>
                <w:sz w:val="21"/>
                <w:szCs w:val="21"/>
              </w:rPr>
              <w:t>镇静作用程度适当调整药物：</w:t>
            </w:r>
            <w:r>
              <w:rPr>
                <w:rFonts w:ascii="仿宋_GB2312" w:eastAsia="仿宋_GB2312" w:hAnsi="Times New Roman" w:hint="eastAsia"/>
                <w:kern w:val="0"/>
                <w:sz w:val="21"/>
                <w:szCs w:val="21"/>
              </w:rPr>
              <w:t>TCA</w:t>
            </w:r>
            <w:r>
              <w:rPr>
                <w:rFonts w:ascii="仿宋_GB2312" w:eastAsia="仿宋_GB2312" w:hAnsi="宋体" w:hint="eastAsia"/>
                <w:kern w:val="0"/>
                <w:sz w:val="21"/>
                <w:szCs w:val="21"/>
              </w:rPr>
              <w:t>和</w:t>
            </w:r>
            <w:proofErr w:type="gramStart"/>
            <w:r>
              <w:rPr>
                <w:rFonts w:ascii="仿宋_GB2312" w:eastAsia="仿宋_GB2312" w:hAnsi="宋体" w:hint="eastAsia"/>
                <w:kern w:val="0"/>
                <w:sz w:val="21"/>
                <w:szCs w:val="21"/>
              </w:rPr>
              <w:t>米氮平</w:t>
            </w:r>
            <w:proofErr w:type="gramEnd"/>
            <w:r>
              <w:rPr>
                <w:rFonts w:ascii="仿宋_GB2312" w:eastAsia="仿宋_GB2312" w:hAnsi="宋体" w:hint="eastAsia"/>
                <w:kern w:val="0"/>
                <w:sz w:val="21"/>
                <w:szCs w:val="21"/>
              </w:rPr>
              <w:t>的镇静作用强于</w:t>
            </w:r>
            <w:r>
              <w:rPr>
                <w:rFonts w:ascii="仿宋_GB2312" w:eastAsia="仿宋_GB2312" w:hAnsi="Times New Roman" w:hint="eastAsia"/>
                <w:kern w:val="0"/>
                <w:sz w:val="21"/>
                <w:szCs w:val="21"/>
              </w:rPr>
              <w:t>SSRI</w:t>
            </w:r>
            <w:r>
              <w:rPr>
                <w:rFonts w:ascii="仿宋_GB2312" w:eastAsia="仿宋_GB2312" w:hAnsi="宋体" w:hint="eastAsia"/>
                <w:kern w:val="0"/>
                <w:sz w:val="21"/>
                <w:szCs w:val="21"/>
              </w:rPr>
              <w:t>和</w:t>
            </w:r>
            <w:r>
              <w:rPr>
                <w:rFonts w:ascii="仿宋_GB2312" w:eastAsia="仿宋_GB2312" w:hAnsi="Times New Roman" w:hint="eastAsia"/>
                <w:kern w:val="0"/>
                <w:sz w:val="21"/>
                <w:szCs w:val="21"/>
              </w:rPr>
              <w:t>SNRI</w:t>
            </w:r>
            <w:r>
              <w:rPr>
                <w:rFonts w:ascii="仿宋_GB2312" w:eastAsia="仿宋_GB2312" w:hAnsi="宋体" w:hint="eastAsia"/>
                <w:kern w:val="0"/>
                <w:sz w:val="21"/>
                <w:szCs w:val="21"/>
              </w:rPr>
              <w:t>类：阿米替林</w:t>
            </w:r>
            <w:r>
              <w:rPr>
                <w:rFonts w:ascii="仿宋_GB2312" w:eastAsia="仿宋_GB2312" w:hAnsi="Times New Roman" w:hint="eastAsia"/>
                <w:kern w:val="0"/>
                <w:sz w:val="21"/>
                <w:szCs w:val="21"/>
              </w:rPr>
              <w:t>&gt;</w:t>
            </w:r>
            <w:proofErr w:type="gramStart"/>
            <w:r>
              <w:rPr>
                <w:rFonts w:ascii="仿宋_GB2312" w:eastAsia="仿宋_GB2312" w:hAnsi="宋体" w:hint="eastAsia"/>
                <w:kern w:val="0"/>
                <w:sz w:val="21"/>
                <w:szCs w:val="21"/>
              </w:rPr>
              <w:t>米氮平</w:t>
            </w:r>
            <w:proofErr w:type="gramEnd"/>
            <w:r>
              <w:rPr>
                <w:rFonts w:ascii="仿宋_GB2312" w:eastAsia="仿宋_GB2312" w:hAnsi="Times New Roman" w:hint="eastAsia"/>
                <w:kern w:val="0"/>
                <w:sz w:val="21"/>
                <w:szCs w:val="21"/>
              </w:rPr>
              <w:t>&gt;</w:t>
            </w:r>
            <w:r>
              <w:rPr>
                <w:rFonts w:ascii="仿宋_GB2312" w:eastAsia="仿宋_GB2312" w:hAnsi="宋体" w:hint="eastAsia"/>
                <w:kern w:val="0"/>
                <w:sz w:val="21"/>
                <w:szCs w:val="21"/>
              </w:rPr>
              <w:t>帕罗西汀</w:t>
            </w:r>
          </w:p>
          <w:p w:rsidR="00266B44" w:rsidRDefault="00384CC1">
            <w:pPr>
              <w:numPr>
                <w:ilvl w:val="0"/>
                <w:numId w:val="3"/>
              </w:numPr>
              <w:rPr>
                <w:rFonts w:ascii="仿宋_GB2312" w:eastAsia="仿宋_GB2312" w:hAnsi="Times New Roman"/>
                <w:kern w:val="0"/>
                <w:sz w:val="21"/>
                <w:szCs w:val="21"/>
              </w:rPr>
            </w:pPr>
            <w:r>
              <w:rPr>
                <w:rFonts w:ascii="仿宋_GB2312" w:eastAsia="仿宋_GB2312" w:hAnsi="宋体" w:hint="eastAsia"/>
                <w:kern w:val="0"/>
                <w:sz w:val="21"/>
                <w:szCs w:val="21"/>
              </w:rPr>
              <w:t>减量，或在睡前给药</w:t>
            </w:r>
          </w:p>
          <w:p w:rsidR="00266B44" w:rsidRDefault="00384CC1">
            <w:pPr>
              <w:numPr>
                <w:ilvl w:val="0"/>
                <w:numId w:val="3"/>
              </w:numPr>
              <w:rPr>
                <w:rFonts w:ascii="仿宋_GB2312" w:eastAsia="仿宋_GB2312" w:hAnsi="Times New Roman"/>
                <w:kern w:val="0"/>
                <w:sz w:val="21"/>
                <w:szCs w:val="21"/>
              </w:rPr>
            </w:pPr>
            <w:r>
              <w:rPr>
                <w:rFonts w:ascii="仿宋_GB2312" w:eastAsia="仿宋_GB2312" w:hAnsi="宋体" w:hint="eastAsia"/>
                <w:kern w:val="0"/>
                <w:sz w:val="21"/>
                <w:szCs w:val="21"/>
              </w:rPr>
              <w:t>添加莫达非尼或</w:t>
            </w:r>
            <w:proofErr w:type="gramStart"/>
            <w:r>
              <w:rPr>
                <w:rFonts w:ascii="仿宋_GB2312" w:eastAsia="仿宋_GB2312" w:hAnsi="宋体" w:hint="eastAsia"/>
                <w:kern w:val="0"/>
                <w:sz w:val="21"/>
                <w:szCs w:val="21"/>
              </w:rPr>
              <w:t>哌</w:t>
            </w:r>
            <w:proofErr w:type="gramEnd"/>
            <w:r>
              <w:rPr>
                <w:rFonts w:ascii="仿宋_GB2312" w:eastAsia="仿宋_GB2312" w:hAnsi="宋体" w:hint="eastAsia"/>
                <w:kern w:val="0"/>
                <w:sz w:val="21"/>
                <w:szCs w:val="21"/>
              </w:rPr>
              <w:t>甲酯</w:t>
            </w:r>
            <w:r>
              <w:rPr>
                <w:rFonts w:ascii="仿宋_GB2312" w:eastAsia="仿宋_GB2312" w:hAnsi="Times New Roman" w:hint="eastAsia"/>
                <w:kern w:val="0"/>
                <w:sz w:val="21"/>
                <w:szCs w:val="21"/>
                <w:vertAlign w:val="superscript"/>
              </w:rPr>
              <w:t>[12]</w:t>
            </w:r>
          </w:p>
        </w:tc>
      </w:tr>
      <w:tr w:rsidR="00266B44">
        <w:trPr>
          <w:jc w:val="center"/>
        </w:trPr>
        <w:tc>
          <w:tcPr>
            <w:tcW w:w="1526" w:type="dxa"/>
            <w:vMerge/>
          </w:tcPr>
          <w:p w:rsidR="00266B44" w:rsidRDefault="00266B44">
            <w:pPr>
              <w:rPr>
                <w:rFonts w:ascii="仿宋_GB2312" w:eastAsia="仿宋_GB2312" w:hAnsi="Times New Roman"/>
                <w:kern w:val="0"/>
                <w:sz w:val="21"/>
                <w:szCs w:val="21"/>
              </w:rPr>
            </w:pPr>
          </w:p>
        </w:tc>
        <w:tc>
          <w:tcPr>
            <w:tcW w:w="1909" w:type="dxa"/>
          </w:tcPr>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镇静催眠药</w:t>
            </w:r>
          </w:p>
        </w:tc>
        <w:tc>
          <w:tcPr>
            <w:tcW w:w="5081" w:type="dxa"/>
          </w:tcPr>
          <w:p w:rsidR="00266B44" w:rsidRDefault="00384CC1">
            <w:pPr>
              <w:numPr>
                <w:ilvl w:val="0"/>
                <w:numId w:val="4"/>
              </w:numPr>
              <w:rPr>
                <w:rFonts w:ascii="仿宋_GB2312" w:eastAsia="仿宋_GB2312" w:hAnsi="Times New Roman"/>
                <w:kern w:val="0"/>
                <w:sz w:val="21"/>
                <w:szCs w:val="21"/>
              </w:rPr>
            </w:pPr>
            <w:r>
              <w:rPr>
                <w:rFonts w:ascii="仿宋_GB2312" w:eastAsia="仿宋_GB2312" w:hAnsi="宋体" w:hint="eastAsia"/>
                <w:kern w:val="0"/>
                <w:sz w:val="21"/>
                <w:szCs w:val="21"/>
              </w:rPr>
              <w:t>注意睡眠卫生，老年人失眠首选心理和行为干预治疗，其次考虑药物治疗</w:t>
            </w:r>
          </w:p>
          <w:p w:rsidR="00266B44" w:rsidRDefault="00384CC1">
            <w:pPr>
              <w:numPr>
                <w:ilvl w:val="0"/>
                <w:numId w:val="4"/>
              </w:numPr>
              <w:rPr>
                <w:rFonts w:ascii="仿宋_GB2312" w:eastAsia="仿宋_GB2312" w:hAnsi="Times New Roman"/>
                <w:kern w:val="0"/>
                <w:sz w:val="21"/>
                <w:szCs w:val="21"/>
              </w:rPr>
            </w:pPr>
            <w:r>
              <w:rPr>
                <w:rFonts w:ascii="仿宋_GB2312" w:eastAsia="仿宋_GB2312" w:hAnsi="宋体" w:hint="eastAsia"/>
                <w:kern w:val="0"/>
                <w:sz w:val="21"/>
                <w:szCs w:val="21"/>
              </w:rPr>
              <w:t>老年人优先选择非苯二氮</w:t>
            </w:r>
            <w:r>
              <w:rPr>
                <w:rFonts w:ascii="宋体" w:hAnsi="宋体" w:cs="宋体" w:hint="eastAsia"/>
                <w:kern w:val="0"/>
                <w:sz w:val="21"/>
                <w:szCs w:val="21"/>
              </w:rPr>
              <w:t>䓬</w:t>
            </w:r>
            <w:r>
              <w:rPr>
                <w:rFonts w:ascii="仿宋_GB2312" w:eastAsia="仿宋_GB2312" w:hAnsi="仿宋_GB2312" w:cs="仿宋_GB2312" w:hint="eastAsia"/>
                <w:kern w:val="0"/>
                <w:sz w:val="21"/>
                <w:szCs w:val="21"/>
              </w:rPr>
              <w:t>类类</w:t>
            </w:r>
          </w:p>
          <w:p w:rsidR="00266B44" w:rsidRDefault="00384CC1">
            <w:pPr>
              <w:numPr>
                <w:ilvl w:val="0"/>
                <w:numId w:val="4"/>
              </w:numPr>
              <w:rPr>
                <w:rFonts w:ascii="仿宋_GB2312" w:eastAsia="仿宋_GB2312" w:hAnsi="Times New Roman"/>
                <w:kern w:val="0"/>
                <w:sz w:val="21"/>
                <w:szCs w:val="21"/>
              </w:rPr>
            </w:pPr>
            <w:r>
              <w:rPr>
                <w:rFonts w:ascii="仿宋_GB2312" w:eastAsia="仿宋_GB2312" w:hAnsi="宋体" w:hint="eastAsia"/>
                <w:kern w:val="0"/>
                <w:sz w:val="21"/>
                <w:szCs w:val="21"/>
              </w:rPr>
              <w:t>建议上床后服用</w:t>
            </w:r>
          </w:p>
        </w:tc>
      </w:tr>
      <w:tr w:rsidR="00266B44">
        <w:trPr>
          <w:jc w:val="center"/>
        </w:trPr>
        <w:tc>
          <w:tcPr>
            <w:tcW w:w="1526" w:type="dxa"/>
            <w:vMerge/>
          </w:tcPr>
          <w:p w:rsidR="00266B44" w:rsidRDefault="00266B44">
            <w:pPr>
              <w:rPr>
                <w:rFonts w:ascii="仿宋_GB2312" w:eastAsia="仿宋_GB2312" w:hAnsi="Times New Roman"/>
                <w:kern w:val="0"/>
                <w:sz w:val="21"/>
                <w:szCs w:val="21"/>
              </w:rPr>
            </w:pPr>
          </w:p>
        </w:tc>
        <w:tc>
          <w:tcPr>
            <w:tcW w:w="1909" w:type="dxa"/>
          </w:tcPr>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抗组胺药</w:t>
            </w:r>
          </w:p>
        </w:tc>
        <w:tc>
          <w:tcPr>
            <w:tcW w:w="5081" w:type="dxa"/>
          </w:tcPr>
          <w:p w:rsidR="00266B44" w:rsidRDefault="00384CC1">
            <w:pPr>
              <w:numPr>
                <w:ilvl w:val="0"/>
                <w:numId w:val="5"/>
              </w:numPr>
              <w:rPr>
                <w:rFonts w:ascii="仿宋_GB2312" w:eastAsia="仿宋_GB2312" w:hAnsi="Times New Roman"/>
                <w:kern w:val="0"/>
                <w:sz w:val="21"/>
                <w:szCs w:val="21"/>
              </w:rPr>
            </w:pPr>
            <w:r>
              <w:rPr>
                <w:rFonts w:ascii="仿宋_GB2312" w:eastAsia="仿宋_GB2312" w:hAnsi="宋体" w:hint="eastAsia"/>
                <w:kern w:val="0"/>
                <w:sz w:val="21"/>
                <w:szCs w:val="21"/>
              </w:rPr>
              <w:t>一代抗组胺药的主要不良反应是嗜睡，需保持高度警觉的人群如司机慎用，老年人慎用</w:t>
            </w:r>
          </w:p>
          <w:p w:rsidR="00266B44" w:rsidRDefault="00384CC1">
            <w:pPr>
              <w:numPr>
                <w:ilvl w:val="0"/>
                <w:numId w:val="5"/>
              </w:numPr>
              <w:rPr>
                <w:rFonts w:ascii="仿宋_GB2312" w:eastAsia="仿宋_GB2312" w:hAnsi="Times New Roman"/>
                <w:kern w:val="0"/>
                <w:sz w:val="21"/>
                <w:szCs w:val="21"/>
              </w:rPr>
            </w:pPr>
            <w:r>
              <w:rPr>
                <w:rFonts w:ascii="仿宋_GB2312" w:eastAsia="仿宋_GB2312" w:hAnsi="宋体" w:hint="eastAsia"/>
                <w:kern w:val="0"/>
                <w:sz w:val="21"/>
                <w:szCs w:val="21"/>
              </w:rPr>
              <w:t>第二代抗组胺药不易通过血脑屏障，中枢抑制发生率低，过敏性疾病首选第二代抗组胺药物</w:t>
            </w:r>
          </w:p>
        </w:tc>
      </w:tr>
      <w:tr w:rsidR="00266B44">
        <w:trPr>
          <w:jc w:val="center"/>
        </w:trPr>
        <w:tc>
          <w:tcPr>
            <w:tcW w:w="1526" w:type="dxa"/>
            <w:vMerge w:val="restart"/>
          </w:tcPr>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诱发癫痫</w:t>
            </w:r>
          </w:p>
        </w:tc>
        <w:tc>
          <w:tcPr>
            <w:tcW w:w="1909" w:type="dxa"/>
          </w:tcPr>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氯氮平</w:t>
            </w:r>
          </w:p>
        </w:tc>
        <w:tc>
          <w:tcPr>
            <w:tcW w:w="5081" w:type="dxa"/>
            <w:vMerge w:val="restart"/>
          </w:tcPr>
          <w:p w:rsidR="00266B44" w:rsidRDefault="00384CC1">
            <w:pPr>
              <w:numPr>
                <w:ilvl w:val="0"/>
                <w:numId w:val="6"/>
              </w:numPr>
              <w:rPr>
                <w:rFonts w:ascii="仿宋_GB2312" w:eastAsia="仿宋_GB2312" w:hAnsi="Times New Roman"/>
                <w:kern w:val="0"/>
                <w:sz w:val="21"/>
                <w:szCs w:val="21"/>
              </w:rPr>
            </w:pPr>
            <w:r>
              <w:rPr>
                <w:rFonts w:ascii="仿宋_GB2312" w:eastAsia="仿宋_GB2312" w:hAnsi="宋体" w:hint="eastAsia"/>
                <w:kern w:val="0"/>
                <w:sz w:val="21"/>
                <w:szCs w:val="21"/>
              </w:rPr>
              <w:t>选择影响较小的药物，抗癫痫治疗</w:t>
            </w:r>
          </w:p>
        </w:tc>
      </w:tr>
      <w:tr w:rsidR="00266B44">
        <w:trPr>
          <w:jc w:val="center"/>
        </w:trPr>
        <w:tc>
          <w:tcPr>
            <w:tcW w:w="1526" w:type="dxa"/>
            <w:vMerge/>
          </w:tcPr>
          <w:p w:rsidR="00266B44" w:rsidRDefault="00266B44">
            <w:pPr>
              <w:rPr>
                <w:rFonts w:ascii="仿宋_GB2312" w:eastAsia="仿宋_GB2312" w:hAnsi="Times New Roman"/>
                <w:kern w:val="0"/>
                <w:sz w:val="21"/>
                <w:szCs w:val="21"/>
              </w:rPr>
            </w:pPr>
          </w:p>
        </w:tc>
        <w:tc>
          <w:tcPr>
            <w:tcW w:w="1909" w:type="dxa"/>
          </w:tcPr>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三环类抗抑郁药</w:t>
            </w:r>
          </w:p>
        </w:tc>
        <w:tc>
          <w:tcPr>
            <w:tcW w:w="5081" w:type="dxa"/>
            <w:vMerge/>
          </w:tcPr>
          <w:p w:rsidR="00266B44" w:rsidRDefault="00266B44">
            <w:pPr>
              <w:rPr>
                <w:rFonts w:ascii="仿宋_GB2312" w:eastAsia="仿宋_GB2312" w:hAnsi="Times New Roman"/>
                <w:kern w:val="0"/>
                <w:sz w:val="21"/>
                <w:szCs w:val="21"/>
              </w:rPr>
            </w:pPr>
          </w:p>
        </w:tc>
      </w:tr>
      <w:tr w:rsidR="00266B44">
        <w:trPr>
          <w:jc w:val="center"/>
        </w:trPr>
        <w:tc>
          <w:tcPr>
            <w:tcW w:w="1526" w:type="dxa"/>
          </w:tcPr>
          <w:p w:rsidR="00266B44" w:rsidRDefault="00266B44">
            <w:pPr>
              <w:rPr>
                <w:rFonts w:ascii="仿宋_GB2312" w:eastAsia="仿宋_GB2312" w:hAnsi="Times New Roman"/>
                <w:kern w:val="0"/>
                <w:sz w:val="21"/>
                <w:szCs w:val="21"/>
              </w:rPr>
            </w:pPr>
          </w:p>
          <w:p w:rsidR="00266B44" w:rsidRDefault="00266B44">
            <w:pPr>
              <w:rPr>
                <w:rFonts w:ascii="仿宋_GB2312" w:eastAsia="仿宋_GB2312" w:hAnsi="Times New Roman"/>
                <w:kern w:val="0"/>
                <w:sz w:val="21"/>
                <w:szCs w:val="21"/>
              </w:rPr>
            </w:pPr>
          </w:p>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耳毒性</w:t>
            </w:r>
          </w:p>
        </w:tc>
        <w:tc>
          <w:tcPr>
            <w:tcW w:w="1909" w:type="dxa"/>
          </w:tcPr>
          <w:p w:rsidR="00266B44" w:rsidRDefault="00266B44">
            <w:pPr>
              <w:rPr>
                <w:rFonts w:ascii="仿宋_GB2312" w:eastAsia="仿宋_GB2312" w:hAnsi="Times New Roman"/>
                <w:kern w:val="0"/>
                <w:sz w:val="21"/>
                <w:szCs w:val="21"/>
              </w:rPr>
            </w:pPr>
          </w:p>
          <w:p w:rsidR="00266B44" w:rsidRDefault="00266B44">
            <w:pPr>
              <w:rPr>
                <w:rFonts w:ascii="仿宋_GB2312" w:eastAsia="仿宋_GB2312" w:hAnsi="Times New Roman"/>
                <w:kern w:val="0"/>
                <w:sz w:val="21"/>
                <w:szCs w:val="21"/>
              </w:rPr>
            </w:pPr>
          </w:p>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氨基糖苷类抗菌药物</w:t>
            </w:r>
          </w:p>
        </w:tc>
        <w:tc>
          <w:tcPr>
            <w:tcW w:w="5081" w:type="dxa"/>
          </w:tcPr>
          <w:p w:rsidR="00266B44" w:rsidRDefault="00384CC1">
            <w:pPr>
              <w:numPr>
                <w:ilvl w:val="0"/>
                <w:numId w:val="7"/>
              </w:numPr>
              <w:rPr>
                <w:rFonts w:ascii="仿宋_GB2312" w:eastAsia="仿宋_GB2312" w:hAnsi="Times New Roman"/>
                <w:kern w:val="0"/>
                <w:sz w:val="21"/>
                <w:szCs w:val="21"/>
              </w:rPr>
            </w:pPr>
            <w:r>
              <w:rPr>
                <w:rFonts w:ascii="仿宋_GB2312" w:eastAsia="仿宋_GB2312" w:hAnsi="宋体" w:hint="eastAsia"/>
                <w:kern w:val="0"/>
                <w:sz w:val="21"/>
                <w:szCs w:val="21"/>
              </w:rPr>
              <w:t>调整药物：可依据</w:t>
            </w:r>
            <w:proofErr w:type="gramStart"/>
            <w:r>
              <w:rPr>
                <w:rFonts w:ascii="仿宋_GB2312" w:eastAsia="仿宋_GB2312" w:hAnsi="宋体" w:hint="eastAsia"/>
                <w:kern w:val="0"/>
                <w:sz w:val="21"/>
                <w:szCs w:val="21"/>
              </w:rPr>
              <w:t>各药物</w:t>
            </w:r>
            <w:proofErr w:type="gramEnd"/>
            <w:r>
              <w:rPr>
                <w:rFonts w:ascii="仿宋_GB2312" w:eastAsia="仿宋_GB2312" w:hAnsi="宋体" w:hint="eastAsia"/>
                <w:kern w:val="0"/>
                <w:sz w:val="21"/>
                <w:szCs w:val="21"/>
              </w:rPr>
              <w:t>前庭功能失调程度以及对耳蜗神经损害程度适当调整药物。前庭功能失调程度：卡那霉素</w:t>
            </w:r>
            <w:r>
              <w:rPr>
                <w:rFonts w:ascii="仿宋_GB2312" w:eastAsia="仿宋_GB2312" w:hAnsi="Times New Roman" w:hint="eastAsia"/>
                <w:kern w:val="0"/>
                <w:sz w:val="21"/>
                <w:szCs w:val="21"/>
              </w:rPr>
              <w:t>&gt;</w:t>
            </w:r>
            <w:r>
              <w:rPr>
                <w:rFonts w:ascii="仿宋_GB2312" w:eastAsia="仿宋_GB2312" w:hAnsi="宋体" w:hint="eastAsia"/>
                <w:kern w:val="0"/>
                <w:sz w:val="21"/>
                <w:szCs w:val="21"/>
              </w:rPr>
              <w:t>链霉素</w:t>
            </w:r>
            <w:r>
              <w:rPr>
                <w:rFonts w:ascii="仿宋_GB2312" w:eastAsia="仿宋_GB2312" w:hAnsi="Times New Roman" w:hint="eastAsia"/>
                <w:kern w:val="0"/>
                <w:sz w:val="21"/>
                <w:szCs w:val="21"/>
              </w:rPr>
              <w:t>&gt;</w:t>
            </w:r>
            <w:r>
              <w:rPr>
                <w:rFonts w:ascii="仿宋_GB2312" w:eastAsia="仿宋_GB2312" w:hAnsi="宋体" w:hint="eastAsia"/>
                <w:kern w:val="0"/>
                <w:sz w:val="21"/>
                <w:szCs w:val="21"/>
              </w:rPr>
              <w:t>庆大霉素</w:t>
            </w:r>
            <w:r>
              <w:rPr>
                <w:rFonts w:ascii="仿宋_GB2312" w:eastAsia="仿宋_GB2312" w:hAnsi="Times New Roman" w:hint="eastAsia"/>
                <w:kern w:val="0"/>
                <w:sz w:val="21"/>
                <w:szCs w:val="21"/>
              </w:rPr>
              <w:t>&gt;</w:t>
            </w:r>
            <w:r>
              <w:rPr>
                <w:rFonts w:ascii="仿宋_GB2312" w:eastAsia="仿宋_GB2312" w:hAnsi="宋体" w:hint="eastAsia"/>
                <w:kern w:val="0"/>
                <w:sz w:val="21"/>
                <w:szCs w:val="21"/>
              </w:rPr>
              <w:t>妥布霉素。耳蜗神经损害：卡那霉素</w:t>
            </w:r>
            <w:r>
              <w:rPr>
                <w:rFonts w:ascii="仿宋_GB2312" w:eastAsia="仿宋_GB2312" w:hAnsi="Times New Roman" w:hint="eastAsia"/>
                <w:kern w:val="0"/>
                <w:sz w:val="21"/>
                <w:szCs w:val="21"/>
              </w:rPr>
              <w:t>&gt;</w:t>
            </w:r>
            <w:r>
              <w:rPr>
                <w:rFonts w:ascii="仿宋_GB2312" w:eastAsia="仿宋_GB2312" w:hAnsi="宋体" w:hint="eastAsia"/>
                <w:kern w:val="0"/>
                <w:sz w:val="21"/>
                <w:szCs w:val="21"/>
              </w:rPr>
              <w:t>阿米卡星</w:t>
            </w:r>
            <w:r>
              <w:rPr>
                <w:rFonts w:ascii="仿宋_GB2312" w:eastAsia="仿宋_GB2312" w:hAnsi="Times New Roman" w:hint="eastAsia"/>
                <w:kern w:val="0"/>
                <w:sz w:val="21"/>
                <w:szCs w:val="21"/>
              </w:rPr>
              <w:t>&gt;</w:t>
            </w:r>
            <w:r>
              <w:rPr>
                <w:rFonts w:ascii="仿宋_GB2312" w:eastAsia="仿宋_GB2312" w:hAnsi="宋体" w:hint="eastAsia"/>
                <w:kern w:val="0"/>
                <w:sz w:val="21"/>
                <w:szCs w:val="21"/>
              </w:rPr>
              <w:t>庆大霉素</w:t>
            </w:r>
            <w:r>
              <w:rPr>
                <w:rFonts w:ascii="仿宋_GB2312" w:eastAsia="仿宋_GB2312" w:hAnsi="Times New Roman" w:hint="eastAsia"/>
                <w:kern w:val="0"/>
                <w:sz w:val="21"/>
                <w:szCs w:val="21"/>
              </w:rPr>
              <w:t>&gt;</w:t>
            </w:r>
            <w:r>
              <w:rPr>
                <w:rFonts w:ascii="仿宋_GB2312" w:eastAsia="仿宋_GB2312" w:hAnsi="宋体" w:hint="eastAsia"/>
                <w:kern w:val="0"/>
                <w:sz w:val="21"/>
                <w:szCs w:val="21"/>
              </w:rPr>
              <w:t>妥布霉素</w:t>
            </w:r>
            <w:r>
              <w:rPr>
                <w:rFonts w:ascii="仿宋_GB2312" w:eastAsia="仿宋_GB2312" w:hAnsi="Times New Roman" w:hint="eastAsia"/>
                <w:kern w:val="0"/>
                <w:sz w:val="21"/>
                <w:szCs w:val="21"/>
                <w:vertAlign w:val="superscript"/>
              </w:rPr>
              <w:t>[32,33]</w:t>
            </w:r>
          </w:p>
          <w:p w:rsidR="00266B44" w:rsidRDefault="00384CC1">
            <w:pPr>
              <w:numPr>
                <w:ilvl w:val="0"/>
                <w:numId w:val="7"/>
              </w:numPr>
              <w:rPr>
                <w:rFonts w:ascii="仿宋_GB2312" w:eastAsia="仿宋_GB2312" w:hAnsi="Times New Roman"/>
                <w:kern w:val="0"/>
                <w:sz w:val="21"/>
                <w:szCs w:val="21"/>
              </w:rPr>
            </w:pPr>
            <w:r>
              <w:rPr>
                <w:rFonts w:ascii="仿宋_GB2312" w:eastAsia="仿宋_GB2312" w:hAnsi="宋体" w:hint="eastAsia"/>
                <w:kern w:val="0"/>
                <w:sz w:val="21"/>
                <w:szCs w:val="21"/>
              </w:rPr>
              <w:t>老年人慎用</w:t>
            </w:r>
          </w:p>
          <w:p w:rsidR="00266B44" w:rsidRDefault="00384CC1">
            <w:pPr>
              <w:numPr>
                <w:ilvl w:val="0"/>
                <w:numId w:val="7"/>
              </w:numPr>
              <w:rPr>
                <w:rFonts w:ascii="仿宋_GB2312" w:eastAsia="仿宋_GB2312" w:hAnsi="Times New Roman"/>
                <w:kern w:val="0"/>
                <w:sz w:val="21"/>
                <w:szCs w:val="21"/>
              </w:rPr>
            </w:pPr>
            <w:r>
              <w:rPr>
                <w:rFonts w:ascii="仿宋_GB2312" w:eastAsia="仿宋_GB2312" w:hAnsi="宋体" w:hint="eastAsia"/>
                <w:kern w:val="0"/>
                <w:sz w:val="21"/>
                <w:szCs w:val="21"/>
              </w:rPr>
              <w:t>监测血药浓度</w:t>
            </w:r>
          </w:p>
          <w:p w:rsidR="00266B44" w:rsidRDefault="00384CC1">
            <w:pPr>
              <w:numPr>
                <w:ilvl w:val="0"/>
                <w:numId w:val="7"/>
              </w:numPr>
              <w:rPr>
                <w:rFonts w:ascii="仿宋_GB2312" w:eastAsia="仿宋_GB2312" w:hAnsi="Times New Roman"/>
                <w:kern w:val="0"/>
                <w:sz w:val="21"/>
                <w:szCs w:val="21"/>
              </w:rPr>
            </w:pPr>
            <w:r>
              <w:rPr>
                <w:rFonts w:ascii="仿宋_GB2312" w:eastAsia="仿宋_GB2312" w:hAnsi="宋体" w:hint="eastAsia"/>
                <w:kern w:val="0"/>
                <w:sz w:val="21"/>
                <w:szCs w:val="21"/>
              </w:rPr>
              <w:t>避免与其他耳毒性药物合用（</w:t>
            </w:r>
            <w:proofErr w:type="gramStart"/>
            <w:r>
              <w:rPr>
                <w:rFonts w:ascii="仿宋_GB2312" w:eastAsia="仿宋_GB2312" w:hAnsi="宋体" w:hint="eastAsia"/>
                <w:kern w:val="0"/>
                <w:sz w:val="21"/>
                <w:szCs w:val="21"/>
              </w:rPr>
              <w:t>呋</w:t>
            </w:r>
            <w:proofErr w:type="gramEnd"/>
            <w:r>
              <w:rPr>
                <w:rFonts w:ascii="仿宋_GB2312" w:eastAsia="仿宋_GB2312" w:hAnsi="宋体" w:hint="eastAsia"/>
                <w:kern w:val="0"/>
                <w:sz w:val="21"/>
                <w:szCs w:val="21"/>
              </w:rPr>
              <w:t>塞米、万古霉素），</w:t>
            </w:r>
          </w:p>
          <w:p w:rsidR="00266B44" w:rsidRDefault="00384CC1">
            <w:pPr>
              <w:rPr>
                <w:rFonts w:ascii="仿宋_GB2312" w:eastAsia="仿宋_GB2312" w:hAnsi="Times New Roman"/>
                <w:kern w:val="0"/>
                <w:sz w:val="21"/>
                <w:szCs w:val="21"/>
              </w:rPr>
            </w:pPr>
            <w:r>
              <w:rPr>
                <w:rFonts w:ascii="仿宋_GB2312" w:eastAsia="仿宋_GB2312" w:hAnsi="宋体" w:hint="eastAsia"/>
                <w:kern w:val="0"/>
                <w:sz w:val="21"/>
                <w:szCs w:val="21"/>
              </w:rPr>
              <w:t>耳毒性不可逆，出现先兆症状（头晕、耳鸣），及时停药</w:t>
            </w:r>
          </w:p>
        </w:tc>
      </w:tr>
    </w:tbl>
    <w:p w:rsidR="00266B44" w:rsidRDefault="00266B44">
      <w:pPr>
        <w:tabs>
          <w:tab w:val="left" w:pos="3480"/>
        </w:tabs>
        <w:autoSpaceDE w:val="0"/>
        <w:autoSpaceDN w:val="0"/>
        <w:adjustRightInd w:val="0"/>
        <w:rPr>
          <w:rFonts w:ascii="仿宋_GB2312" w:eastAsia="仿宋_GB2312" w:hAnsi="宋体"/>
        </w:rPr>
      </w:pPr>
    </w:p>
    <w:p w:rsidR="00266B44" w:rsidRDefault="00384CC1">
      <w:pPr>
        <w:rPr>
          <w:rFonts w:ascii="仿宋_GB2312" w:eastAsia="仿宋_GB2312" w:hAnsi="Times New Roman"/>
          <w:b/>
          <w:color w:val="000000"/>
        </w:rPr>
      </w:pPr>
      <w:r>
        <w:rPr>
          <w:rFonts w:ascii="仿宋_GB2312" w:eastAsia="仿宋_GB2312" w:hAnsi="Times New Roman" w:hint="eastAsia"/>
          <w:b/>
          <w:color w:val="000000"/>
        </w:rPr>
        <w:t xml:space="preserve">3.3.2  </w:t>
      </w:r>
      <w:r>
        <w:rPr>
          <w:rFonts w:ascii="仿宋_GB2312" w:eastAsia="仿宋_GB2312" w:hAnsi="宋体" w:hint="eastAsia"/>
          <w:b/>
          <w:color w:val="000000"/>
        </w:rPr>
        <w:t>体位性低血压的预防管理</w:t>
      </w:r>
    </w:p>
    <w:p w:rsidR="00266B44" w:rsidRDefault="00384CC1">
      <w:pPr>
        <w:autoSpaceDE w:val="0"/>
        <w:autoSpaceDN w:val="0"/>
        <w:adjustRightInd w:val="0"/>
        <w:ind w:firstLineChars="200" w:firstLine="480"/>
        <w:rPr>
          <w:rFonts w:ascii="仿宋_GB2312" w:eastAsia="仿宋_GB2312" w:hAnsi="Times New Roman"/>
          <w:color w:val="000000"/>
        </w:rPr>
      </w:pPr>
      <w:r>
        <w:rPr>
          <w:rFonts w:ascii="仿宋_GB2312" w:eastAsia="仿宋_GB2312" w:hAnsi="宋体" w:hint="eastAsia"/>
        </w:rPr>
        <w:t>体位性低血压是药物诱发跌倒的重要不良反应，需对可引起体位性低血压的药物进行调整。老年患者</w:t>
      </w:r>
      <w:r>
        <w:rPr>
          <w:rFonts w:ascii="仿宋_GB2312" w:eastAsia="仿宋_GB2312" w:hAnsi="宋体" w:hint="eastAsia"/>
          <w:color w:val="000000"/>
        </w:rPr>
        <w:t>常用的易诱发体位性低血压药物包括抗精神病药、阿片类镇痛药、心血管类药物（如钙离子拮抗剂、利尿剂、血管扩张剂）、拟多巴胺药。</w:t>
      </w:r>
    </w:p>
    <w:p w:rsidR="00266B44" w:rsidRDefault="00384CC1">
      <w:pPr>
        <w:autoSpaceDE w:val="0"/>
        <w:autoSpaceDN w:val="0"/>
        <w:adjustRightInd w:val="0"/>
        <w:ind w:firstLineChars="200" w:firstLine="480"/>
        <w:rPr>
          <w:rFonts w:ascii="仿宋_GB2312" w:eastAsia="仿宋_GB2312" w:hAnsi="Times New Roman"/>
        </w:rPr>
      </w:pPr>
      <w:r>
        <w:rPr>
          <w:rFonts w:ascii="仿宋_GB2312" w:eastAsia="仿宋_GB2312" w:hAnsi="宋体" w:hint="eastAsia"/>
          <w:color w:val="000000"/>
        </w:rPr>
        <w:t>抗精神病药物引起</w:t>
      </w:r>
      <w:r>
        <w:rPr>
          <w:rFonts w:ascii="仿宋_GB2312" w:eastAsia="仿宋_GB2312" w:hAnsi="宋体" w:hint="eastAsia"/>
        </w:rPr>
        <w:t>体位性低血压与作用于</w:t>
      </w:r>
      <w:r>
        <w:rPr>
          <w:rFonts w:ascii="仿宋_GB2312" w:eastAsia="仿宋_GB2312" w:hAnsi="Times New Roman" w:hint="eastAsia"/>
        </w:rPr>
        <w:t>α</w:t>
      </w:r>
      <w:r>
        <w:rPr>
          <w:rFonts w:ascii="仿宋_GB2312" w:eastAsia="仿宋_GB2312" w:hAnsi="宋体" w:hint="eastAsia"/>
        </w:rPr>
        <w:t>肾上腺素受体有关，常发生在药物快速加量或剂量偏大时。</w:t>
      </w:r>
      <w:proofErr w:type="gramStart"/>
      <w:r>
        <w:rPr>
          <w:rFonts w:ascii="仿宋_GB2312" w:eastAsia="仿宋_GB2312" w:hAnsi="宋体" w:hint="eastAsia"/>
        </w:rPr>
        <w:t>喹</w:t>
      </w:r>
      <w:proofErr w:type="gramEnd"/>
      <w:r>
        <w:rPr>
          <w:rFonts w:ascii="仿宋_GB2312" w:eastAsia="仿宋_GB2312" w:hAnsi="宋体" w:hint="eastAsia"/>
        </w:rPr>
        <w:t>硫平、氯氮平、</w:t>
      </w:r>
      <w:proofErr w:type="gramStart"/>
      <w:r>
        <w:rPr>
          <w:rFonts w:ascii="仿宋_GB2312" w:eastAsia="仿宋_GB2312" w:hAnsi="宋体" w:hint="eastAsia"/>
        </w:rPr>
        <w:t>利培酮</w:t>
      </w:r>
      <w:proofErr w:type="gramEnd"/>
      <w:r>
        <w:rPr>
          <w:rFonts w:ascii="仿宋_GB2312" w:eastAsia="仿宋_GB2312" w:hAnsi="宋体" w:hint="eastAsia"/>
        </w:rPr>
        <w:t>和</w:t>
      </w:r>
      <w:proofErr w:type="gramStart"/>
      <w:r>
        <w:rPr>
          <w:rFonts w:ascii="仿宋_GB2312" w:eastAsia="仿宋_GB2312" w:hAnsi="宋体" w:hint="eastAsia"/>
        </w:rPr>
        <w:t>帕利哌酮以及</w:t>
      </w:r>
      <w:proofErr w:type="gramEnd"/>
      <w:r>
        <w:rPr>
          <w:rFonts w:ascii="仿宋_GB2312" w:eastAsia="仿宋_GB2312" w:hAnsi="宋体" w:hint="eastAsia"/>
        </w:rPr>
        <w:t>低效价的第一代抗精神病药物如氟哌啶醇和氯丙嗪较为多见，其次是阿立</w:t>
      </w:r>
      <w:proofErr w:type="gramStart"/>
      <w:r>
        <w:rPr>
          <w:rFonts w:ascii="仿宋_GB2312" w:eastAsia="仿宋_GB2312" w:hAnsi="宋体" w:hint="eastAsia"/>
        </w:rPr>
        <w:t>哌唑</w:t>
      </w:r>
      <w:proofErr w:type="gramEnd"/>
      <w:r>
        <w:rPr>
          <w:rFonts w:ascii="仿宋_GB2312" w:eastAsia="仿宋_GB2312" w:hAnsi="宋体" w:hint="eastAsia"/>
        </w:rPr>
        <w:t>，</w:t>
      </w:r>
      <w:proofErr w:type="gramStart"/>
      <w:r>
        <w:rPr>
          <w:rFonts w:ascii="仿宋_GB2312" w:eastAsia="仿宋_GB2312" w:hAnsi="宋体" w:hint="eastAsia"/>
        </w:rPr>
        <w:t>而奥氮平和齐拉西酮则少见</w:t>
      </w:r>
      <w:proofErr w:type="gramEnd"/>
      <w:r>
        <w:rPr>
          <w:rFonts w:ascii="仿宋_GB2312" w:eastAsia="仿宋_GB2312" w:hAnsi="宋体" w:hint="eastAsia"/>
        </w:rPr>
        <w:t>。服用降压药物时，出现体位性低血压的时间常为开始服用时，继续服用药物可能会改善。</w:t>
      </w:r>
    </w:p>
    <w:p w:rsidR="00266B44" w:rsidRDefault="00384CC1">
      <w:pPr>
        <w:autoSpaceDE w:val="0"/>
        <w:autoSpaceDN w:val="0"/>
        <w:adjustRightInd w:val="0"/>
        <w:ind w:firstLineChars="200" w:firstLine="480"/>
        <w:rPr>
          <w:rFonts w:ascii="仿宋_GB2312" w:eastAsia="仿宋_GB2312" w:hAnsi="Times New Roman"/>
          <w:color w:val="000000"/>
        </w:rPr>
      </w:pPr>
      <w:r>
        <w:rPr>
          <w:rFonts w:ascii="仿宋_GB2312" w:eastAsia="仿宋_GB2312" w:hAnsi="宋体" w:hint="eastAsia"/>
        </w:rPr>
        <w:t>为避免体位性低血压的发生，对于长期卧床患者，应缓慢下床或在其站立前静坐几分钟，便于血液回流。同时，老年人需注意尽量避免可减少静脉回流的动作，如长时间站立，尤其是在炎热天气下的长时间站立。可通过双足背屈、蹲坐或弯腰等方式增加站立位的静脉回流，加快心率，从而升高血压。</w:t>
      </w:r>
      <w:r>
        <w:rPr>
          <w:rFonts w:ascii="仿宋_GB2312" w:eastAsia="仿宋_GB2312" w:hAnsi="宋体" w:hint="eastAsia"/>
          <w:color w:val="000000"/>
        </w:rPr>
        <w:t>对于静脉回流差的人群可考虑加穿弹力袜等方式增加直立时静脉回流血量，减少体位性低血压发生。</w:t>
      </w:r>
    </w:p>
    <w:p w:rsidR="00266B44" w:rsidRDefault="00384CC1">
      <w:pPr>
        <w:autoSpaceDE w:val="0"/>
        <w:autoSpaceDN w:val="0"/>
        <w:adjustRightInd w:val="0"/>
        <w:outlineLvl w:val="0"/>
        <w:rPr>
          <w:rFonts w:ascii="仿宋_GB2312" w:eastAsia="仿宋_GB2312" w:hAnsi="Times New Roman"/>
          <w:b/>
        </w:rPr>
      </w:pPr>
      <w:r>
        <w:rPr>
          <w:rFonts w:ascii="仿宋_GB2312" w:eastAsia="仿宋_GB2312" w:hAnsi="Times New Roman" w:hint="eastAsia"/>
          <w:b/>
        </w:rPr>
        <w:t xml:space="preserve">3.3.3 </w:t>
      </w:r>
      <w:r>
        <w:rPr>
          <w:rFonts w:ascii="仿宋_GB2312" w:eastAsia="仿宋_GB2312" w:hAnsi="宋体" w:hint="eastAsia"/>
          <w:b/>
        </w:rPr>
        <w:t>低血糖的预防管理</w:t>
      </w:r>
    </w:p>
    <w:p w:rsidR="00266B44" w:rsidRDefault="00384CC1">
      <w:pPr>
        <w:autoSpaceDE w:val="0"/>
        <w:autoSpaceDN w:val="0"/>
        <w:adjustRightInd w:val="0"/>
        <w:ind w:firstLine="482"/>
        <w:rPr>
          <w:rFonts w:ascii="仿宋_GB2312" w:eastAsia="仿宋_GB2312" w:hAnsi="宋体"/>
        </w:rPr>
      </w:pPr>
      <w:r>
        <w:rPr>
          <w:rFonts w:ascii="仿宋_GB2312" w:eastAsia="仿宋_GB2312" w:hAnsi="宋体" w:hint="eastAsia"/>
        </w:rPr>
        <w:t>胰岛素、</w:t>
      </w:r>
      <w:proofErr w:type="gramStart"/>
      <w:r>
        <w:rPr>
          <w:rFonts w:ascii="仿宋_GB2312" w:eastAsia="仿宋_GB2312" w:hAnsi="宋体" w:hint="eastAsia"/>
        </w:rPr>
        <w:t>磺脲</w:t>
      </w:r>
      <w:proofErr w:type="gramEnd"/>
      <w:r>
        <w:rPr>
          <w:rFonts w:ascii="仿宋_GB2312" w:eastAsia="仿宋_GB2312" w:hAnsi="宋体" w:hint="eastAsia"/>
        </w:rPr>
        <w:t>类和非</w:t>
      </w:r>
      <w:proofErr w:type="gramStart"/>
      <w:r>
        <w:rPr>
          <w:rFonts w:ascii="仿宋_GB2312" w:eastAsia="仿宋_GB2312" w:hAnsi="宋体" w:hint="eastAsia"/>
        </w:rPr>
        <w:t>磺脲</w:t>
      </w:r>
      <w:proofErr w:type="gramEnd"/>
      <w:r>
        <w:rPr>
          <w:rFonts w:ascii="仿宋_GB2312" w:eastAsia="仿宋_GB2312" w:hAnsi="宋体" w:hint="eastAsia"/>
        </w:rPr>
        <w:t>类胰岛素促</w:t>
      </w:r>
      <w:proofErr w:type="gramStart"/>
      <w:r>
        <w:rPr>
          <w:rFonts w:ascii="仿宋_GB2312" w:eastAsia="仿宋_GB2312" w:hAnsi="宋体" w:hint="eastAsia"/>
        </w:rPr>
        <w:t>泌</w:t>
      </w:r>
      <w:proofErr w:type="gramEnd"/>
      <w:r>
        <w:rPr>
          <w:rFonts w:ascii="仿宋_GB2312" w:eastAsia="仿宋_GB2312" w:hAnsi="宋体" w:hint="eastAsia"/>
        </w:rPr>
        <w:t>剂均可引起低血糖，其中格</w:t>
      </w:r>
      <w:proofErr w:type="gramStart"/>
      <w:r>
        <w:rPr>
          <w:rFonts w:ascii="仿宋_GB2312" w:eastAsia="仿宋_GB2312" w:hAnsi="宋体" w:hint="eastAsia"/>
        </w:rPr>
        <w:t>列奈类</w:t>
      </w:r>
      <w:proofErr w:type="gramEnd"/>
      <w:r>
        <w:rPr>
          <w:rFonts w:ascii="仿宋_GB2312" w:eastAsia="仿宋_GB2312" w:hAnsi="宋体" w:hint="eastAsia"/>
        </w:rPr>
        <w:t>降糖药物致低血糖风险低于</w:t>
      </w:r>
      <w:proofErr w:type="gramStart"/>
      <w:r>
        <w:rPr>
          <w:rFonts w:ascii="仿宋_GB2312" w:eastAsia="仿宋_GB2312" w:hAnsi="宋体" w:hint="eastAsia"/>
        </w:rPr>
        <w:t>磺脲</w:t>
      </w:r>
      <w:proofErr w:type="gramEnd"/>
      <w:r>
        <w:rPr>
          <w:rFonts w:ascii="仿宋_GB2312" w:eastAsia="仿宋_GB2312" w:hAnsi="宋体" w:hint="eastAsia"/>
        </w:rPr>
        <w:t>类药物。其他类别的降糖药</w:t>
      </w:r>
      <w:r>
        <w:rPr>
          <w:rFonts w:ascii="仿宋_GB2312" w:eastAsia="仿宋_GB2312" w:hAnsi="Times New Roman" w:hint="eastAsia"/>
        </w:rPr>
        <w:t>(</w:t>
      </w:r>
      <w:r>
        <w:rPr>
          <w:rFonts w:ascii="仿宋_GB2312" w:eastAsia="仿宋_GB2312" w:hAnsi="宋体" w:hint="eastAsia"/>
        </w:rPr>
        <w:t>如二甲双</w:t>
      </w:r>
      <w:proofErr w:type="gramStart"/>
      <w:r>
        <w:rPr>
          <w:rFonts w:ascii="仿宋_GB2312" w:eastAsia="仿宋_GB2312" w:hAnsi="宋体" w:hint="eastAsia"/>
        </w:rPr>
        <w:t>胍</w:t>
      </w:r>
      <w:proofErr w:type="gramEnd"/>
      <w:r>
        <w:rPr>
          <w:rFonts w:ascii="仿宋_GB2312" w:eastAsia="仿宋_GB2312" w:hAnsi="宋体" w:hint="eastAsia"/>
        </w:rPr>
        <w:t>、</w:t>
      </w:r>
      <w:proofErr w:type="gramStart"/>
      <w:r>
        <w:rPr>
          <w:rFonts w:ascii="仿宋_GB2312" w:eastAsia="仿宋_GB2312" w:hAnsi="宋体" w:hint="eastAsia"/>
        </w:rPr>
        <w:t>噻唑烷二酮</w:t>
      </w:r>
      <w:proofErr w:type="gramEnd"/>
      <w:r>
        <w:rPr>
          <w:rFonts w:ascii="仿宋_GB2312" w:eastAsia="仿宋_GB2312" w:hAnsi="宋体" w:hint="eastAsia"/>
        </w:rPr>
        <w:t>、</w:t>
      </w:r>
      <w:r>
        <w:rPr>
          <w:rFonts w:ascii="仿宋_GB2312" w:eastAsia="仿宋_GB2312" w:hAnsi="Times New Roman" w:hint="eastAsia"/>
        </w:rPr>
        <w:t>α-</w:t>
      </w:r>
      <w:r>
        <w:rPr>
          <w:rFonts w:ascii="仿宋_GB2312" w:eastAsia="仿宋_GB2312" w:hAnsi="宋体" w:hint="eastAsia"/>
        </w:rPr>
        <w:t>糖苷酶抑制剂</w:t>
      </w:r>
      <w:r>
        <w:rPr>
          <w:rFonts w:ascii="仿宋_GB2312" w:eastAsia="仿宋_GB2312" w:hAnsi="Times New Roman" w:hint="eastAsia"/>
        </w:rPr>
        <w:t>)</w:t>
      </w:r>
      <w:r>
        <w:rPr>
          <w:rFonts w:ascii="仿宋_GB2312" w:eastAsia="仿宋_GB2312" w:hAnsi="宋体" w:hint="eastAsia"/>
        </w:rPr>
        <w:t>单独使用时一般不易导致低血糖。应用</w:t>
      </w:r>
      <w:r>
        <w:rPr>
          <w:rFonts w:ascii="仿宋_GB2312" w:eastAsia="仿宋_GB2312" w:hAnsi="Times New Roman" w:hint="eastAsia"/>
        </w:rPr>
        <w:t xml:space="preserve"> DPP-4 </w:t>
      </w:r>
      <w:r>
        <w:rPr>
          <w:rFonts w:ascii="仿宋_GB2312" w:eastAsia="仿宋_GB2312" w:hAnsi="宋体" w:hint="eastAsia"/>
        </w:rPr>
        <w:t>抑制剂、</w:t>
      </w:r>
      <w:r>
        <w:rPr>
          <w:rFonts w:ascii="仿宋_GB2312" w:eastAsia="仿宋_GB2312" w:hAnsi="Times New Roman" w:hint="eastAsia"/>
        </w:rPr>
        <w:t>GLP-1</w:t>
      </w:r>
      <w:r>
        <w:rPr>
          <w:rFonts w:ascii="仿宋_GB2312" w:eastAsia="仿宋_GB2312" w:hAnsi="宋体" w:hint="eastAsia"/>
        </w:rPr>
        <w:t>受体激动剂和</w:t>
      </w:r>
      <w:r>
        <w:rPr>
          <w:rFonts w:ascii="仿宋_GB2312" w:eastAsia="仿宋_GB2312" w:hAnsi="Times New Roman" w:hint="eastAsia"/>
        </w:rPr>
        <w:t xml:space="preserve"> SGLT2 </w:t>
      </w:r>
      <w:r>
        <w:rPr>
          <w:rFonts w:ascii="仿宋_GB2312" w:eastAsia="仿宋_GB2312" w:hAnsi="宋体" w:hint="eastAsia"/>
        </w:rPr>
        <w:t>抑制剂的低血糖风险较小，但是应注意多种降糖药物联用时的低血糖风险。</w:t>
      </w:r>
    </w:p>
    <w:p w:rsidR="00266B44" w:rsidRDefault="00384CC1">
      <w:pPr>
        <w:autoSpaceDE w:val="0"/>
        <w:autoSpaceDN w:val="0"/>
        <w:adjustRightInd w:val="0"/>
        <w:ind w:firstLine="482"/>
        <w:rPr>
          <w:rFonts w:ascii="仿宋_GB2312" w:eastAsia="仿宋_GB2312" w:hAnsi="Times New Roman"/>
        </w:rPr>
      </w:pPr>
      <w:r>
        <w:rPr>
          <w:rFonts w:ascii="仿宋_GB2312" w:eastAsia="仿宋_GB2312" w:hAnsi="宋体" w:hint="eastAsia"/>
        </w:rPr>
        <w:t>糖尿病患者应常规随身携带碳水化合物类食品，一旦出现低血糖可立即食用。而对于服用</w:t>
      </w:r>
      <w:r>
        <w:rPr>
          <w:rFonts w:ascii="仿宋_GB2312" w:eastAsia="仿宋_GB2312" w:hAnsi="Times New Roman" w:hint="eastAsia"/>
        </w:rPr>
        <w:t>α-</w:t>
      </w:r>
      <w:r>
        <w:rPr>
          <w:rFonts w:ascii="仿宋_GB2312" w:eastAsia="仿宋_GB2312" w:hAnsi="宋体" w:hint="eastAsia"/>
        </w:rPr>
        <w:t>糖苷酶抑制剂者则需使用葡萄糖或蜂蜜来纠正低血糖，如食用蔗糖或淀粉类食物效果较差</w:t>
      </w:r>
      <w:r>
        <w:rPr>
          <w:rFonts w:ascii="仿宋_GB2312" w:eastAsia="仿宋_GB2312" w:hAnsi="Times New Roman" w:hint="eastAsia"/>
          <w:vertAlign w:val="superscript"/>
        </w:rPr>
        <w:t>[34]</w:t>
      </w:r>
      <w:r>
        <w:rPr>
          <w:rFonts w:ascii="仿宋_GB2312" w:eastAsia="仿宋_GB2312" w:hAnsi="宋体" w:hint="eastAsia"/>
        </w:rPr>
        <w:t xml:space="preserve"> 。</w:t>
      </w:r>
    </w:p>
    <w:p w:rsidR="00266B44" w:rsidRDefault="00384CC1">
      <w:pPr>
        <w:autoSpaceDE w:val="0"/>
        <w:autoSpaceDN w:val="0"/>
        <w:adjustRightInd w:val="0"/>
        <w:rPr>
          <w:rFonts w:ascii="仿宋_GB2312" w:eastAsia="仿宋_GB2312" w:hAnsi="Times New Roman"/>
          <w:b/>
          <w:color w:val="000000"/>
        </w:rPr>
      </w:pPr>
      <w:r>
        <w:rPr>
          <w:rFonts w:ascii="仿宋_GB2312" w:eastAsia="仿宋_GB2312" w:hAnsi="Times New Roman" w:hint="eastAsia"/>
          <w:b/>
        </w:rPr>
        <w:t xml:space="preserve">3.4 </w:t>
      </w:r>
      <w:r>
        <w:rPr>
          <w:rFonts w:ascii="仿宋_GB2312" w:eastAsia="仿宋_GB2312" w:hAnsi="宋体" w:hint="eastAsia"/>
          <w:b/>
          <w:color w:val="000000"/>
        </w:rPr>
        <w:t>健康宣教</w:t>
      </w:r>
    </w:p>
    <w:p w:rsidR="00266B44" w:rsidRDefault="00384CC1">
      <w:pPr>
        <w:autoSpaceDE w:val="0"/>
        <w:autoSpaceDN w:val="0"/>
        <w:adjustRightInd w:val="0"/>
        <w:ind w:firstLine="480"/>
        <w:rPr>
          <w:rFonts w:ascii="仿宋_GB2312" w:eastAsia="仿宋_GB2312" w:hAnsi="宋体"/>
          <w:color w:val="000000"/>
        </w:rPr>
      </w:pPr>
      <w:r>
        <w:rPr>
          <w:rFonts w:ascii="仿宋_GB2312" w:eastAsia="仿宋_GB2312" w:hAnsi="Times New Roman" w:hint="eastAsia"/>
          <w:color w:val="000000"/>
        </w:rPr>
        <w:t>研究</w:t>
      </w:r>
      <w:r>
        <w:rPr>
          <w:rFonts w:ascii="仿宋_GB2312" w:eastAsia="仿宋_GB2312" w:hAnsi="Times New Roman" w:hint="eastAsia"/>
          <w:color w:val="000000"/>
          <w:vertAlign w:val="superscript"/>
        </w:rPr>
        <w:t>[35]</w:t>
      </w:r>
      <w:r>
        <w:rPr>
          <w:rFonts w:ascii="仿宋_GB2312" w:eastAsia="仿宋_GB2312" w:hAnsi="Times New Roman" w:hint="eastAsia"/>
          <w:color w:val="000000"/>
        </w:rPr>
        <w:t>显示，</w:t>
      </w:r>
      <w:r>
        <w:rPr>
          <w:rFonts w:ascii="仿宋_GB2312" w:eastAsia="仿宋_GB2312" w:hAnsi="宋体" w:hint="eastAsia"/>
          <w:color w:val="000000"/>
        </w:rPr>
        <w:t>给予老年患者健康教育，可有效提高患者预防跌倒和坠床的防范意识，使其主动预防危险事件的发生，进而降低临床护理过程中风险事件发生率。常用的健康宣教方式如下。</w:t>
      </w:r>
    </w:p>
    <w:p w:rsidR="00266B44" w:rsidRDefault="00384CC1">
      <w:pPr>
        <w:numPr>
          <w:ilvl w:val="0"/>
          <w:numId w:val="8"/>
        </w:numPr>
        <w:autoSpaceDE w:val="0"/>
        <w:autoSpaceDN w:val="0"/>
        <w:adjustRightInd w:val="0"/>
        <w:rPr>
          <w:rFonts w:ascii="仿宋_GB2312" w:eastAsia="仿宋_GB2312" w:hAnsi="宋体"/>
          <w:color w:val="000000"/>
        </w:rPr>
      </w:pPr>
      <w:r>
        <w:rPr>
          <w:rFonts w:ascii="仿宋_GB2312" w:eastAsia="仿宋_GB2312" w:hAnsi="宋体" w:hint="eastAsia"/>
          <w:color w:val="000000"/>
        </w:rPr>
        <w:t>讲解：</w:t>
      </w:r>
    </w:p>
    <w:p w:rsidR="00266B44" w:rsidRDefault="00384CC1">
      <w:pPr>
        <w:numPr>
          <w:ilvl w:val="255"/>
          <w:numId w:val="0"/>
        </w:numPr>
        <w:autoSpaceDE w:val="0"/>
        <w:autoSpaceDN w:val="0"/>
        <w:adjustRightInd w:val="0"/>
        <w:ind w:firstLineChars="200" w:firstLine="480"/>
        <w:rPr>
          <w:rFonts w:ascii="仿宋_GB2312" w:eastAsia="仿宋_GB2312" w:hAnsi="宋体"/>
          <w:color w:val="000000"/>
        </w:rPr>
      </w:pPr>
      <w:r>
        <w:rPr>
          <w:rFonts w:ascii="仿宋_GB2312" w:eastAsia="仿宋_GB2312" w:hAnsi="宋体" w:hint="eastAsia"/>
          <w:color w:val="000000"/>
        </w:rPr>
        <w:t>为患者及其家属讲解跌倒和坠床的危害；讲解各类因素如患者目前机体状态、服药情况、运动、生活习惯、心理状态等对跌倒和坠</w:t>
      </w:r>
      <w:proofErr w:type="gramStart"/>
      <w:r>
        <w:rPr>
          <w:rFonts w:ascii="仿宋_GB2312" w:eastAsia="仿宋_GB2312" w:hAnsi="宋体" w:hint="eastAsia"/>
          <w:color w:val="000000"/>
        </w:rPr>
        <w:t>床造成</w:t>
      </w:r>
      <w:proofErr w:type="gramEnd"/>
      <w:r>
        <w:rPr>
          <w:rFonts w:ascii="仿宋_GB2312" w:eastAsia="仿宋_GB2312" w:hAnsi="宋体" w:hint="eastAsia"/>
          <w:color w:val="000000"/>
        </w:rPr>
        <w:t>的影响；指导患者如何预防跌倒和坠床的发生，提高预防意识。向患者说明药物可能致跌倒的风险，服用相关药物后尽量</w:t>
      </w:r>
      <w:proofErr w:type="gramStart"/>
      <w:r>
        <w:rPr>
          <w:rFonts w:ascii="仿宋_GB2312" w:eastAsia="仿宋_GB2312" w:hAnsi="宋体" w:hint="eastAsia"/>
          <w:color w:val="000000"/>
        </w:rPr>
        <w:t>卧</w:t>
      </w:r>
      <w:proofErr w:type="gramEnd"/>
      <w:r>
        <w:rPr>
          <w:rFonts w:ascii="仿宋_GB2312" w:eastAsia="仿宋_GB2312" w:hAnsi="宋体" w:hint="eastAsia"/>
          <w:color w:val="000000"/>
        </w:rPr>
        <w:t>休息，减少活动以及使用易导致体位性低血压等药物起床时需静坐片刻方可站立行走。</w:t>
      </w:r>
    </w:p>
    <w:p w:rsidR="00266B44" w:rsidRDefault="00384CC1">
      <w:pPr>
        <w:numPr>
          <w:ilvl w:val="0"/>
          <w:numId w:val="8"/>
        </w:numPr>
        <w:autoSpaceDE w:val="0"/>
        <w:autoSpaceDN w:val="0"/>
        <w:adjustRightInd w:val="0"/>
        <w:rPr>
          <w:rFonts w:ascii="仿宋_GB2312" w:eastAsia="仿宋_GB2312" w:hAnsi="宋体"/>
          <w:color w:val="000000"/>
        </w:rPr>
      </w:pPr>
      <w:r>
        <w:rPr>
          <w:rFonts w:ascii="仿宋_GB2312" w:eastAsia="仿宋_GB2312" w:hAnsi="宋体" w:hint="eastAsia"/>
          <w:color w:val="000000"/>
        </w:rPr>
        <w:t>现场指导及示范：</w:t>
      </w:r>
    </w:p>
    <w:p w:rsidR="00266B44" w:rsidRDefault="00384CC1">
      <w:pPr>
        <w:numPr>
          <w:ilvl w:val="255"/>
          <w:numId w:val="0"/>
        </w:numPr>
        <w:autoSpaceDE w:val="0"/>
        <w:autoSpaceDN w:val="0"/>
        <w:adjustRightInd w:val="0"/>
        <w:ind w:firstLineChars="200" w:firstLine="480"/>
        <w:rPr>
          <w:rFonts w:ascii="仿宋_GB2312" w:eastAsia="仿宋_GB2312" w:hAnsi="宋体"/>
          <w:color w:val="000000"/>
        </w:rPr>
      </w:pPr>
      <w:r>
        <w:rPr>
          <w:rFonts w:ascii="仿宋_GB2312" w:eastAsia="仿宋_GB2312" w:hAnsi="宋体" w:hint="eastAsia"/>
          <w:color w:val="000000"/>
        </w:rPr>
        <w:t>通过现场指导的方法，使患者熟悉周边区域的环境，重点提示可能发生跌倒情况的区域和事件。示范跌倒和坠床时的自我保护措施，提高患者的自我保护能力和保护意识。</w:t>
      </w:r>
    </w:p>
    <w:p w:rsidR="00266B44" w:rsidRDefault="00266B44">
      <w:pPr>
        <w:numPr>
          <w:ilvl w:val="255"/>
          <w:numId w:val="0"/>
        </w:numPr>
        <w:autoSpaceDE w:val="0"/>
        <w:autoSpaceDN w:val="0"/>
        <w:adjustRightInd w:val="0"/>
        <w:ind w:firstLineChars="200" w:firstLine="480"/>
        <w:rPr>
          <w:rFonts w:ascii="仿宋_GB2312" w:eastAsia="仿宋_GB2312" w:hAnsi="Times New Roman"/>
          <w:color w:val="000000"/>
        </w:rPr>
      </w:pPr>
    </w:p>
    <w:p w:rsidR="00266B44" w:rsidRDefault="00384CC1">
      <w:pPr>
        <w:autoSpaceDE w:val="0"/>
        <w:autoSpaceDN w:val="0"/>
        <w:adjustRightInd w:val="0"/>
        <w:outlineLvl w:val="0"/>
        <w:rPr>
          <w:rFonts w:ascii="仿宋_GB2312" w:eastAsia="仿宋_GB2312" w:hAnsi="Times New Roman"/>
          <w:b/>
          <w:color w:val="000000"/>
        </w:rPr>
      </w:pPr>
      <w:r>
        <w:rPr>
          <w:rFonts w:ascii="仿宋_GB2312" w:eastAsia="仿宋_GB2312" w:hAnsi="Times New Roman" w:hint="eastAsia"/>
          <w:b/>
        </w:rPr>
        <w:t xml:space="preserve">3.5 </w:t>
      </w:r>
      <w:r>
        <w:rPr>
          <w:rFonts w:ascii="仿宋_GB2312" w:eastAsia="仿宋_GB2312" w:hAnsi="宋体" w:hint="eastAsia"/>
          <w:b/>
          <w:color w:val="000000"/>
        </w:rPr>
        <w:t>环境、衣鞋改善</w:t>
      </w:r>
    </w:p>
    <w:p w:rsidR="00266B44" w:rsidRDefault="00384CC1">
      <w:pPr>
        <w:autoSpaceDE w:val="0"/>
        <w:autoSpaceDN w:val="0"/>
        <w:adjustRightInd w:val="0"/>
        <w:ind w:firstLineChars="200" w:firstLine="480"/>
        <w:rPr>
          <w:rFonts w:ascii="仿宋_GB2312" w:eastAsia="仿宋_GB2312" w:hAnsi="宋体"/>
          <w:color w:val="000000"/>
        </w:rPr>
      </w:pPr>
      <w:r>
        <w:rPr>
          <w:rFonts w:ascii="仿宋_GB2312" w:eastAsia="仿宋_GB2312" w:hAnsi="宋体" w:hint="eastAsia"/>
          <w:color w:val="000000"/>
        </w:rPr>
        <w:t>病房需光线明亮，保证过道通畅无障碍，地面干燥无水渍，如有水渍需设置</w:t>
      </w:r>
      <w:r>
        <w:rPr>
          <w:rFonts w:ascii="仿宋_GB2312" w:eastAsia="仿宋_GB2312" w:hAnsi="Times New Roman" w:hint="eastAsia"/>
          <w:color w:val="000000"/>
        </w:rPr>
        <w:t>“</w:t>
      </w:r>
      <w:r>
        <w:rPr>
          <w:rFonts w:ascii="仿宋_GB2312" w:eastAsia="仿宋_GB2312" w:hAnsi="宋体" w:hint="eastAsia"/>
          <w:color w:val="000000"/>
        </w:rPr>
        <w:t>小心地滑</w:t>
      </w:r>
      <w:r>
        <w:rPr>
          <w:rFonts w:ascii="仿宋_GB2312" w:eastAsia="仿宋_GB2312" w:hAnsi="Times New Roman" w:hint="eastAsia"/>
          <w:color w:val="000000"/>
        </w:rPr>
        <w:t>”</w:t>
      </w:r>
      <w:r>
        <w:rPr>
          <w:rFonts w:ascii="仿宋_GB2312" w:eastAsia="仿宋_GB2312" w:hAnsi="宋体" w:hint="eastAsia"/>
          <w:color w:val="000000"/>
        </w:rPr>
        <w:t>提示。病房内将病床高度设置为最低位，并固定脚轮的刹车，床头安装壁灯和呼叫信号灯。意识不清或躁动不安者，应加床栏，并有家属陪护。浴室内设置夜灯，地面铺设防滑垫，浴室和洗手台设置扶手。厕所需安装座椅和座厕，定期检查设施安全性能，保持其功能状态完好</w:t>
      </w:r>
      <w:r>
        <w:rPr>
          <w:rFonts w:ascii="仿宋_GB2312" w:eastAsia="仿宋_GB2312" w:hAnsi="Times New Roman" w:hint="eastAsia"/>
          <w:color w:val="000000"/>
          <w:vertAlign w:val="superscript"/>
        </w:rPr>
        <w:t>[36]</w:t>
      </w:r>
      <w:r>
        <w:rPr>
          <w:rFonts w:ascii="仿宋_GB2312" w:eastAsia="仿宋_GB2312" w:hAnsi="宋体" w:hint="eastAsia"/>
          <w:color w:val="000000"/>
        </w:rPr>
        <w:t>。</w:t>
      </w:r>
    </w:p>
    <w:p w:rsidR="00266B44" w:rsidRDefault="00384CC1">
      <w:pPr>
        <w:autoSpaceDE w:val="0"/>
        <w:autoSpaceDN w:val="0"/>
        <w:adjustRightInd w:val="0"/>
        <w:ind w:firstLineChars="200" w:firstLine="480"/>
        <w:rPr>
          <w:rFonts w:ascii="仿宋_GB2312" w:eastAsia="仿宋_GB2312" w:hAnsi="Times New Roman"/>
          <w:color w:val="000000"/>
        </w:rPr>
      </w:pPr>
      <w:r>
        <w:rPr>
          <w:rFonts w:ascii="仿宋_GB2312" w:eastAsia="仿宋_GB2312" w:hAnsi="宋体" w:hint="eastAsia"/>
          <w:color w:val="000000"/>
        </w:rPr>
        <w:t>老年人裤子长短需合适，外出时建议穿防滑鞋；行走不便者，可使用合适的辅助行走器材。</w:t>
      </w:r>
    </w:p>
    <w:p w:rsidR="00266B44" w:rsidRDefault="00384CC1">
      <w:pPr>
        <w:autoSpaceDE w:val="0"/>
        <w:autoSpaceDN w:val="0"/>
        <w:adjustRightInd w:val="0"/>
        <w:outlineLvl w:val="0"/>
        <w:rPr>
          <w:rFonts w:ascii="仿宋_GB2312" w:eastAsia="仿宋_GB2312" w:hAnsi="Times New Roman"/>
          <w:b/>
          <w:color w:val="000000"/>
        </w:rPr>
      </w:pPr>
      <w:r>
        <w:rPr>
          <w:rFonts w:ascii="仿宋_GB2312" w:eastAsia="仿宋_GB2312" w:hAnsi="Times New Roman" w:hint="eastAsia"/>
          <w:b/>
        </w:rPr>
        <w:t xml:space="preserve">3.6 </w:t>
      </w:r>
      <w:r>
        <w:rPr>
          <w:rFonts w:ascii="仿宋_GB2312" w:eastAsia="仿宋_GB2312" w:hAnsi="宋体" w:hint="eastAsia"/>
          <w:b/>
          <w:color w:val="000000"/>
        </w:rPr>
        <w:t>其他</w:t>
      </w:r>
    </w:p>
    <w:p w:rsidR="00266B44" w:rsidRDefault="00384CC1">
      <w:pPr>
        <w:autoSpaceDE w:val="0"/>
        <w:autoSpaceDN w:val="0"/>
        <w:adjustRightInd w:val="0"/>
        <w:ind w:firstLineChars="200" w:firstLine="480"/>
        <w:rPr>
          <w:rFonts w:ascii="仿宋_GB2312" w:eastAsia="仿宋_GB2312" w:hAnsi="Times New Roman"/>
          <w:color w:val="000000"/>
        </w:rPr>
      </w:pPr>
      <w:r>
        <w:rPr>
          <w:rFonts w:ascii="仿宋_GB2312" w:eastAsia="仿宋_GB2312" w:hAnsi="宋体" w:hint="eastAsia"/>
          <w:color w:val="000000"/>
        </w:rPr>
        <w:t>对于跌倒高危患者，可针对性地采取以下措施：</w:t>
      </w:r>
    </w:p>
    <w:p w:rsidR="00266B44" w:rsidRDefault="00384CC1">
      <w:pPr>
        <w:autoSpaceDE w:val="0"/>
        <w:autoSpaceDN w:val="0"/>
        <w:adjustRightInd w:val="0"/>
        <w:rPr>
          <w:rFonts w:ascii="仿宋_GB2312" w:eastAsia="仿宋_GB2312" w:hAnsi="Times New Roman"/>
          <w:color w:val="000000"/>
        </w:rPr>
      </w:pPr>
      <w:r>
        <w:rPr>
          <w:rFonts w:ascii="仿宋_GB2312" w:eastAsia="仿宋_GB2312" w:hAnsi="Times New Roman" w:hint="eastAsia"/>
          <w:color w:val="000000"/>
        </w:rPr>
        <w:t>（1）</w:t>
      </w:r>
      <w:r>
        <w:rPr>
          <w:rFonts w:ascii="仿宋_GB2312" w:eastAsia="仿宋_GB2312" w:hAnsi="宋体" w:hint="eastAsia"/>
          <w:color w:val="000000"/>
        </w:rPr>
        <w:t>髋关节保护器：髋关节保护器的使用可减少患者髋部骨折。</w:t>
      </w:r>
    </w:p>
    <w:p w:rsidR="00266B44" w:rsidRDefault="00384CC1">
      <w:pPr>
        <w:autoSpaceDE w:val="0"/>
        <w:autoSpaceDN w:val="0"/>
        <w:adjustRightInd w:val="0"/>
        <w:rPr>
          <w:rFonts w:ascii="仿宋_GB2312" w:eastAsia="仿宋_GB2312" w:hAnsi="Times New Roman"/>
          <w:color w:val="000000"/>
        </w:rPr>
      </w:pPr>
      <w:r>
        <w:rPr>
          <w:rFonts w:ascii="仿宋_GB2312" w:eastAsia="仿宋_GB2312" w:hAnsi="Times New Roman" w:hint="eastAsia"/>
          <w:color w:val="000000"/>
        </w:rPr>
        <w:t>（2）</w:t>
      </w:r>
      <w:r>
        <w:rPr>
          <w:rFonts w:ascii="仿宋_GB2312" w:eastAsia="仿宋_GB2312" w:hAnsi="宋体" w:hint="eastAsia"/>
          <w:color w:val="000000"/>
        </w:rPr>
        <w:t>保护性约束：针对躁动患者可采取保护性约束，但使用前应征</w:t>
      </w:r>
      <w:proofErr w:type="gramStart"/>
      <w:r>
        <w:rPr>
          <w:rFonts w:ascii="仿宋_GB2312" w:eastAsia="仿宋_GB2312" w:hAnsi="宋体" w:hint="eastAsia"/>
          <w:color w:val="000000"/>
        </w:rPr>
        <w:t>求患者</w:t>
      </w:r>
      <w:proofErr w:type="gramEnd"/>
      <w:r>
        <w:rPr>
          <w:rFonts w:ascii="仿宋_GB2312" w:eastAsia="仿宋_GB2312" w:hAnsi="宋体" w:hint="eastAsia"/>
          <w:color w:val="000000"/>
        </w:rPr>
        <w:t>及家属同意。</w:t>
      </w:r>
    </w:p>
    <w:p w:rsidR="00266B44" w:rsidRDefault="00384CC1">
      <w:pPr>
        <w:autoSpaceDE w:val="0"/>
        <w:autoSpaceDN w:val="0"/>
        <w:adjustRightInd w:val="0"/>
        <w:rPr>
          <w:rFonts w:ascii="仿宋_GB2312" w:eastAsia="仿宋_GB2312" w:hAnsi="宋体"/>
          <w:color w:val="000000"/>
        </w:rPr>
      </w:pPr>
      <w:r>
        <w:rPr>
          <w:rFonts w:ascii="仿宋_GB2312" w:eastAsia="仿宋_GB2312" w:hAnsi="Times New Roman" w:hint="eastAsia"/>
          <w:color w:val="000000"/>
        </w:rPr>
        <w:t>（3）</w:t>
      </w:r>
      <w:r>
        <w:rPr>
          <w:rFonts w:ascii="仿宋_GB2312" w:eastAsia="仿宋_GB2312" w:hAnsi="宋体" w:hint="eastAsia"/>
          <w:color w:val="000000"/>
        </w:rPr>
        <w:t>跌倒检测系统：跌倒检测系统是远程医疗系统的一部分，通过对生理信号进行检测，并对检测结果进行相关专业处理来实现对跌倒的实时监控。目前跌倒检测系统主要分为</w:t>
      </w:r>
      <w:r>
        <w:rPr>
          <w:rFonts w:ascii="仿宋_GB2312" w:eastAsia="仿宋_GB2312" w:hAnsi="Times New Roman" w:hint="eastAsia"/>
          <w:color w:val="000000"/>
        </w:rPr>
        <w:t>3</w:t>
      </w:r>
      <w:r>
        <w:rPr>
          <w:rFonts w:ascii="仿宋_GB2312" w:eastAsia="仿宋_GB2312" w:hAnsi="宋体" w:hint="eastAsia"/>
          <w:color w:val="000000"/>
        </w:rPr>
        <w:t>类，即视频式跌倒检测系统、环境式跌倒检测系统和穿戴式跌倒检测系统。其中穿戴式跌倒检测系统通常将跌倒检测单元嵌入到手机或患者的衣服、首饰等处，实时采集人体的各项参数，通过相关数据处理判断是否发生跌倒事件</w:t>
      </w:r>
      <w:r>
        <w:rPr>
          <w:rFonts w:ascii="仿宋_GB2312" w:eastAsia="仿宋_GB2312" w:hAnsi="Times New Roman" w:hint="eastAsia"/>
          <w:color w:val="000000"/>
          <w:vertAlign w:val="superscript"/>
        </w:rPr>
        <w:t xml:space="preserve"> [37]</w:t>
      </w:r>
      <w:r>
        <w:rPr>
          <w:rFonts w:ascii="仿宋_GB2312" w:eastAsia="仿宋_GB2312" w:hAnsi="宋体" w:hint="eastAsia"/>
          <w:color w:val="000000"/>
        </w:rPr>
        <w:t>。</w:t>
      </w:r>
    </w:p>
    <w:p w:rsidR="00266B44" w:rsidRDefault="00266B44">
      <w:pPr>
        <w:autoSpaceDE w:val="0"/>
        <w:autoSpaceDN w:val="0"/>
        <w:adjustRightInd w:val="0"/>
        <w:rPr>
          <w:rFonts w:ascii="仿宋_GB2312" w:eastAsia="仿宋_GB2312" w:hAnsi="宋体"/>
          <w:color w:val="000000"/>
        </w:rPr>
      </w:pPr>
    </w:p>
    <w:p w:rsidR="00266B44" w:rsidRDefault="00266B44">
      <w:pPr>
        <w:autoSpaceDE w:val="0"/>
        <w:autoSpaceDN w:val="0"/>
        <w:adjustRightInd w:val="0"/>
        <w:rPr>
          <w:rFonts w:ascii="仿宋_GB2312" w:eastAsia="仿宋_GB2312" w:hAnsi="宋体"/>
          <w:color w:val="000000"/>
        </w:rPr>
      </w:pPr>
    </w:p>
    <w:p w:rsidR="00266B44" w:rsidRDefault="00384CC1">
      <w:pPr>
        <w:autoSpaceDE w:val="0"/>
        <w:autoSpaceDN w:val="0"/>
        <w:adjustRightInd w:val="0"/>
        <w:rPr>
          <w:rFonts w:ascii="仿宋_GB2312" w:eastAsia="仿宋_GB2312" w:hAnsi="Times New Roman"/>
          <w:b/>
          <w:bCs/>
          <w:color w:val="000000"/>
          <w:sz w:val="21"/>
          <w:szCs w:val="21"/>
        </w:rPr>
      </w:pPr>
      <w:r>
        <w:rPr>
          <w:rFonts w:ascii="仿宋_GB2312" w:eastAsia="仿宋_GB2312" w:hAnsi="宋体" w:hint="eastAsia"/>
          <w:b/>
          <w:bCs/>
          <w:color w:val="000000"/>
          <w:sz w:val="21"/>
          <w:szCs w:val="21"/>
        </w:rPr>
        <w:t>参考文献</w:t>
      </w:r>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[1]Yoshida S. A global report on falls prevention: Epidemiology of falls. Geneva (Switzerland): World Health Organization</w:t>
      </w:r>
      <w:proofErr w:type="gramStart"/>
      <w:r>
        <w:rPr>
          <w:rFonts w:ascii="仿宋_GB2312" w:eastAsia="仿宋_GB2312" w:hAnsi="Times New Roman" w:hint="eastAsia"/>
          <w:sz w:val="21"/>
          <w:szCs w:val="21"/>
        </w:rPr>
        <w:t>,2007</w:t>
      </w:r>
      <w:proofErr w:type="gramEnd"/>
      <w:r>
        <w:rPr>
          <w:rFonts w:ascii="仿宋_GB2312" w:eastAsia="仿宋_GB2312" w:hAnsi="Times New Roman" w:hint="eastAsia"/>
          <w:sz w:val="21"/>
          <w:szCs w:val="21"/>
        </w:rPr>
        <w:t>. Available from: www.who.int</w:t>
      </w:r>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[2]</w:t>
      </w:r>
      <w:r>
        <w:rPr>
          <w:rFonts w:ascii="仿宋_GB2312" w:eastAsia="仿宋_GB2312" w:hAnsi="宋体" w:hint="eastAsia"/>
          <w:sz w:val="21"/>
          <w:szCs w:val="21"/>
        </w:rPr>
        <w:t>齐士格</w:t>
      </w:r>
      <w:r>
        <w:rPr>
          <w:rFonts w:ascii="仿宋_GB2312" w:eastAsia="仿宋_GB2312" w:hAnsi="Times New Roman" w:hint="eastAsia"/>
          <w:sz w:val="21"/>
          <w:szCs w:val="21"/>
        </w:rPr>
        <w:t xml:space="preserve">, </w:t>
      </w:r>
      <w:r>
        <w:rPr>
          <w:rFonts w:ascii="仿宋_GB2312" w:eastAsia="仿宋_GB2312" w:hAnsi="宋体" w:hint="eastAsia"/>
          <w:sz w:val="21"/>
          <w:szCs w:val="21"/>
        </w:rPr>
        <w:t>王志会</w:t>
      </w:r>
      <w:r>
        <w:rPr>
          <w:rFonts w:ascii="仿宋_GB2312" w:eastAsia="仿宋_GB2312" w:hAnsi="Times New Roman" w:hint="eastAsia"/>
          <w:sz w:val="21"/>
          <w:szCs w:val="21"/>
        </w:rPr>
        <w:t>.2013</w:t>
      </w:r>
      <w:r>
        <w:rPr>
          <w:rFonts w:ascii="仿宋_GB2312" w:eastAsia="仿宋_GB2312" w:hAnsi="宋体" w:hint="eastAsia"/>
          <w:sz w:val="21"/>
          <w:szCs w:val="21"/>
        </w:rPr>
        <w:t>年中国老年居民跌倒伤害流行状况分析</w:t>
      </w:r>
      <w:r>
        <w:rPr>
          <w:rFonts w:ascii="仿宋_GB2312" w:eastAsia="仿宋_GB2312" w:hAnsi="Times New Roman" w:hint="eastAsia"/>
          <w:sz w:val="21"/>
          <w:szCs w:val="21"/>
        </w:rPr>
        <w:t xml:space="preserve">[J]. </w:t>
      </w:r>
      <w:r>
        <w:rPr>
          <w:rFonts w:ascii="仿宋_GB2312" w:eastAsia="仿宋_GB2312" w:hAnsi="宋体" w:hint="eastAsia"/>
          <w:sz w:val="21"/>
          <w:szCs w:val="21"/>
        </w:rPr>
        <w:t>中华流行病学杂志</w:t>
      </w:r>
      <w:r>
        <w:rPr>
          <w:rFonts w:ascii="仿宋_GB2312" w:eastAsia="仿宋_GB2312" w:hAnsi="Times New Roman" w:hint="eastAsia"/>
          <w:sz w:val="21"/>
          <w:szCs w:val="21"/>
        </w:rPr>
        <w:t>, 2018,39(4):</w:t>
      </w:r>
      <w:proofErr w:type="gramStart"/>
      <w:r>
        <w:rPr>
          <w:rFonts w:ascii="仿宋_GB2312" w:eastAsia="仿宋_GB2312" w:hAnsi="Times New Roman" w:hint="eastAsia"/>
          <w:sz w:val="21"/>
          <w:szCs w:val="21"/>
        </w:rPr>
        <w:t>439-442.</w:t>
      </w:r>
      <w:proofErr w:type="gramEnd"/>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[3]</w:t>
      </w:r>
      <w:r>
        <w:rPr>
          <w:rFonts w:ascii="仿宋_GB2312" w:eastAsia="仿宋_GB2312" w:hAnsi="宋体" w:hint="eastAsia"/>
          <w:sz w:val="21"/>
          <w:szCs w:val="21"/>
        </w:rPr>
        <w:t>中国疾病预防控制中心慢性非传染性疾病预防控制中心，国家卫生和计划生育委员会统计信息中心</w:t>
      </w:r>
      <w:r>
        <w:rPr>
          <w:rFonts w:ascii="仿宋_GB2312" w:eastAsia="仿宋_GB2312" w:hAnsi="Times New Roman" w:hint="eastAsia"/>
          <w:sz w:val="21"/>
          <w:szCs w:val="21"/>
        </w:rPr>
        <w:t>.</w:t>
      </w:r>
      <w:r>
        <w:rPr>
          <w:rFonts w:ascii="仿宋_GB2312" w:eastAsia="仿宋_GB2312" w:hAnsi="宋体" w:hint="eastAsia"/>
          <w:sz w:val="21"/>
          <w:szCs w:val="21"/>
        </w:rPr>
        <w:t>中国死因监测数据集</w:t>
      </w:r>
      <w:r>
        <w:rPr>
          <w:rFonts w:ascii="仿宋_GB2312" w:eastAsia="仿宋_GB2312" w:hAnsi="Times New Roman" w:hint="eastAsia"/>
          <w:sz w:val="21"/>
          <w:szCs w:val="21"/>
        </w:rPr>
        <w:t>2015[M].</w:t>
      </w:r>
      <w:r>
        <w:rPr>
          <w:rFonts w:ascii="仿宋_GB2312" w:eastAsia="仿宋_GB2312" w:hAnsi="宋体" w:hint="eastAsia"/>
          <w:sz w:val="21"/>
          <w:szCs w:val="21"/>
        </w:rPr>
        <w:t>北京：中国科学技术出版社,</w:t>
      </w:r>
      <w:r>
        <w:rPr>
          <w:rFonts w:ascii="仿宋_GB2312" w:eastAsia="仿宋_GB2312" w:hAnsi="Times New Roman" w:hint="eastAsia"/>
          <w:sz w:val="21"/>
          <w:szCs w:val="21"/>
        </w:rPr>
        <w:t>2016.</w:t>
      </w:r>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lang w:val="de-DE"/>
        </w:rPr>
        <w:t>[4]J</w:t>
      </w:r>
      <w:r>
        <w:rPr>
          <w:rFonts w:ascii="仿宋_GB2312" w:eastAsia="仿宋_GB2312" w:hAnsi="Times New Roman" w:hint="eastAsia"/>
          <w:sz w:val="21"/>
          <w:szCs w:val="21"/>
          <w:lang w:val="de-DE"/>
        </w:rPr>
        <w:t>ä</w:t>
      </w:r>
      <w:r>
        <w:rPr>
          <w:rFonts w:ascii="仿宋_GB2312" w:eastAsia="仿宋_GB2312" w:hAnsi="Times New Roman" w:hint="eastAsia"/>
          <w:sz w:val="21"/>
          <w:szCs w:val="21"/>
          <w:lang w:val="de-DE"/>
        </w:rPr>
        <w:t>rvinen T L, Siev</w:t>
      </w:r>
      <w:r>
        <w:rPr>
          <w:rFonts w:ascii="仿宋_GB2312" w:eastAsia="仿宋_GB2312" w:hAnsi="Times New Roman" w:hint="eastAsia"/>
          <w:sz w:val="21"/>
          <w:szCs w:val="21"/>
          <w:lang w:val="de-DE"/>
        </w:rPr>
        <w:t>ä</w:t>
      </w:r>
      <w:r>
        <w:rPr>
          <w:rFonts w:ascii="仿宋_GB2312" w:eastAsia="仿宋_GB2312" w:hAnsi="Times New Roman" w:hint="eastAsia"/>
          <w:sz w:val="21"/>
          <w:szCs w:val="21"/>
          <w:lang w:val="de-DE"/>
        </w:rPr>
        <w:t xml:space="preserve">nen H, Khan K M, et al. </w:t>
      </w:r>
      <w:r>
        <w:rPr>
          <w:rFonts w:ascii="仿宋_GB2312" w:eastAsia="仿宋_GB2312" w:hAnsi="Times New Roman" w:hint="eastAsia"/>
          <w:sz w:val="21"/>
          <w:szCs w:val="21"/>
        </w:rPr>
        <w:t>Shifting the focus in fracture prevention from osteoporosis to falls</w:t>
      </w:r>
      <w:proofErr w:type="gramStart"/>
      <w:r>
        <w:rPr>
          <w:rFonts w:ascii="仿宋_GB2312" w:eastAsia="仿宋_GB2312" w:hAnsi="Times New Roman" w:hint="eastAsia"/>
          <w:sz w:val="21"/>
          <w:szCs w:val="21"/>
        </w:rPr>
        <w:t>.[</w:t>
      </w:r>
      <w:proofErr w:type="gramEnd"/>
      <w:r>
        <w:rPr>
          <w:rFonts w:ascii="仿宋_GB2312" w:eastAsia="仿宋_GB2312" w:hAnsi="Times New Roman" w:hint="eastAsia"/>
          <w:sz w:val="21"/>
          <w:szCs w:val="21"/>
        </w:rPr>
        <w:t>J]. BMJ, 2008, 336(7636):124-126.</w:t>
      </w:r>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[5]</w:t>
      </w:r>
      <w:bookmarkStart w:id="0" w:name="_GoBack"/>
      <w:bookmarkEnd w:id="0"/>
      <w:r>
        <w:rPr>
          <w:rFonts w:ascii="仿宋_GB2312" w:eastAsia="仿宋_GB2312" w:hAnsi="宋体" w:hint="eastAsia"/>
          <w:sz w:val="21"/>
          <w:szCs w:val="21"/>
        </w:rPr>
        <w:t>老年人跌倒干预技术指南</w:t>
      </w:r>
      <w:r>
        <w:rPr>
          <w:rFonts w:ascii="仿宋_GB2312" w:eastAsia="仿宋_GB2312" w:hAnsi="Times New Roman" w:hint="eastAsia"/>
          <w:sz w:val="21"/>
          <w:szCs w:val="21"/>
        </w:rPr>
        <w:t xml:space="preserve">[J]. </w:t>
      </w:r>
      <w:r>
        <w:rPr>
          <w:rFonts w:ascii="仿宋_GB2312" w:eastAsia="仿宋_GB2312" w:hAnsi="宋体" w:hint="eastAsia"/>
          <w:sz w:val="21"/>
          <w:szCs w:val="21"/>
        </w:rPr>
        <w:t>中国实用乡村医生杂志</w:t>
      </w:r>
      <w:r>
        <w:rPr>
          <w:rFonts w:ascii="仿宋_GB2312" w:eastAsia="仿宋_GB2312" w:hAnsi="Times New Roman" w:hint="eastAsia"/>
          <w:sz w:val="21"/>
          <w:szCs w:val="21"/>
        </w:rPr>
        <w:t>, 2012, 19(8):</w:t>
      </w:r>
      <w:proofErr w:type="gramStart"/>
      <w:r>
        <w:rPr>
          <w:rFonts w:ascii="仿宋_GB2312" w:eastAsia="仿宋_GB2312" w:hAnsi="Times New Roman" w:hint="eastAsia"/>
          <w:sz w:val="21"/>
          <w:szCs w:val="21"/>
        </w:rPr>
        <w:t>1-13.</w:t>
      </w:r>
      <w:proofErr w:type="gramEnd"/>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 xml:space="preserve">[6]AGS/BGS Clinical Practice Guideline: Prevention of falls in older </w:t>
      </w:r>
      <w:proofErr w:type="gramStart"/>
      <w:r>
        <w:rPr>
          <w:rFonts w:ascii="仿宋_GB2312" w:eastAsia="仿宋_GB2312" w:hAnsi="Times New Roman" w:hint="eastAsia"/>
          <w:sz w:val="21"/>
          <w:szCs w:val="21"/>
        </w:rPr>
        <w:t>persons[</w:t>
      </w:r>
      <w:proofErr w:type="gramEnd"/>
      <w:r>
        <w:rPr>
          <w:rFonts w:ascii="仿宋_GB2312" w:eastAsia="仿宋_GB2312" w:hAnsi="Times New Roman" w:hint="eastAsia"/>
          <w:sz w:val="21"/>
          <w:szCs w:val="21"/>
        </w:rPr>
        <w:t xml:space="preserve">J]. </w:t>
      </w:r>
      <w:proofErr w:type="gramStart"/>
      <w:r>
        <w:rPr>
          <w:rFonts w:ascii="仿宋_GB2312" w:eastAsia="仿宋_GB2312" w:hAnsi="Times New Roman" w:hint="eastAsia"/>
          <w:sz w:val="21"/>
          <w:szCs w:val="21"/>
        </w:rPr>
        <w:t>National Guideline Clearinghouse, 2012.</w:t>
      </w:r>
      <w:proofErr w:type="gramEnd"/>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 xml:space="preserve">[7] Group G D. Falls: Assessment and Prevention of Falls in Older </w:t>
      </w:r>
      <w:proofErr w:type="gramStart"/>
      <w:r>
        <w:rPr>
          <w:rFonts w:ascii="仿宋_GB2312" w:eastAsia="仿宋_GB2312" w:hAnsi="Times New Roman" w:hint="eastAsia"/>
          <w:sz w:val="21"/>
          <w:szCs w:val="21"/>
        </w:rPr>
        <w:t>People[</w:t>
      </w:r>
      <w:proofErr w:type="gramEnd"/>
      <w:r>
        <w:rPr>
          <w:rFonts w:ascii="仿宋_GB2312" w:eastAsia="仿宋_GB2312" w:hAnsi="Times New Roman" w:hint="eastAsia"/>
          <w:sz w:val="21"/>
          <w:szCs w:val="21"/>
        </w:rPr>
        <w:t xml:space="preserve">J]. </w:t>
      </w:r>
      <w:proofErr w:type="gramStart"/>
      <w:r>
        <w:rPr>
          <w:rFonts w:ascii="仿宋_GB2312" w:eastAsia="仿宋_GB2312" w:hAnsi="Times New Roman" w:hint="eastAsia"/>
          <w:sz w:val="21"/>
          <w:szCs w:val="21"/>
        </w:rPr>
        <w:t>2013, 26(6).</w:t>
      </w:r>
      <w:proofErr w:type="gramEnd"/>
      <w:r>
        <w:rPr>
          <w:rFonts w:ascii="仿宋_GB2312" w:eastAsia="仿宋_GB2312" w:hAnsi="Times New Roman" w:hint="eastAsia"/>
          <w:sz w:val="21"/>
          <w:szCs w:val="21"/>
        </w:rPr>
        <w:t xml:space="preserve"> </w:t>
      </w:r>
    </w:p>
    <w:p w:rsidR="00266B44" w:rsidRDefault="00384CC1">
      <w:pPr>
        <w:pStyle w:val="a4"/>
        <w:rPr>
          <w:rFonts w:ascii="仿宋_GB2312" w:eastAsia="仿宋_GB2312" w:hAnsi="Times New Roman"/>
          <w:sz w:val="21"/>
          <w:szCs w:val="21"/>
        </w:rPr>
      </w:pPr>
      <w:r>
        <w:rPr>
          <w:rFonts w:ascii="仿宋_GB2312" w:eastAsia="仿宋_GB2312" w:hAnsi="Times New Roman" w:hint="eastAsia"/>
          <w:sz w:val="21"/>
          <w:szCs w:val="21"/>
        </w:rPr>
        <w:t xml:space="preserve">[8] de Jong M R, Van d E M, </w:t>
      </w:r>
      <w:proofErr w:type="spellStart"/>
      <w:r>
        <w:rPr>
          <w:rFonts w:ascii="仿宋_GB2312" w:eastAsia="仿宋_GB2312" w:hAnsi="Times New Roman" w:hint="eastAsia"/>
          <w:sz w:val="21"/>
          <w:szCs w:val="21"/>
        </w:rPr>
        <w:t>Hartholt</w:t>
      </w:r>
      <w:proofErr w:type="spellEnd"/>
      <w:r>
        <w:rPr>
          <w:rFonts w:ascii="仿宋_GB2312" w:eastAsia="仿宋_GB2312" w:hAnsi="Times New Roman" w:hint="eastAsia"/>
          <w:sz w:val="21"/>
          <w:szCs w:val="21"/>
        </w:rPr>
        <w:t xml:space="preserve"> K A. Drug-related falls in older patients: implicated drugs, consequences, and possible prevention </w:t>
      </w:r>
      <w:proofErr w:type="gramStart"/>
      <w:r>
        <w:rPr>
          <w:rFonts w:ascii="仿宋_GB2312" w:eastAsia="仿宋_GB2312" w:hAnsi="Times New Roman" w:hint="eastAsia"/>
          <w:sz w:val="21"/>
          <w:szCs w:val="21"/>
        </w:rPr>
        <w:t>strategies[</w:t>
      </w:r>
      <w:proofErr w:type="gramEnd"/>
      <w:r>
        <w:rPr>
          <w:rFonts w:ascii="仿宋_GB2312" w:eastAsia="仿宋_GB2312" w:hAnsi="Times New Roman" w:hint="eastAsia"/>
          <w:sz w:val="21"/>
          <w:szCs w:val="21"/>
        </w:rPr>
        <w:t xml:space="preserve">J]. Therapeutic Advances in Drug </w:t>
      </w:r>
      <w:r>
        <w:rPr>
          <w:rFonts w:ascii="仿宋_GB2312" w:eastAsia="仿宋_GB2312" w:hAnsi="Times New Roman" w:hint="eastAsia"/>
          <w:sz w:val="21"/>
          <w:szCs w:val="21"/>
        </w:rPr>
        <w:lastRenderedPageBreak/>
        <w:t>Safety, 2013, 4(4):147.</w:t>
      </w:r>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[9]</w:t>
      </w:r>
      <w:r>
        <w:rPr>
          <w:rFonts w:ascii="仿宋_GB2312" w:eastAsia="仿宋_GB2312" w:hAnsi="宋体" w:hint="eastAsia"/>
          <w:sz w:val="21"/>
          <w:szCs w:val="21"/>
        </w:rPr>
        <w:t>赵靖平，</w:t>
      </w:r>
      <w:proofErr w:type="gramStart"/>
      <w:r>
        <w:rPr>
          <w:rFonts w:ascii="仿宋_GB2312" w:eastAsia="仿宋_GB2312" w:hAnsi="宋体" w:hint="eastAsia"/>
          <w:sz w:val="21"/>
          <w:szCs w:val="21"/>
        </w:rPr>
        <w:t>施慎孙</w:t>
      </w:r>
      <w:proofErr w:type="gramEnd"/>
      <w:r>
        <w:rPr>
          <w:rFonts w:ascii="仿宋_GB2312" w:eastAsia="仿宋_GB2312" w:hAnsi="Times New Roman" w:hint="eastAsia"/>
          <w:sz w:val="21"/>
          <w:szCs w:val="21"/>
        </w:rPr>
        <w:t>.</w:t>
      </w:r>
      <w:r>
        <w:rPr>
          <w:rFonts w:ascii="仿宋_GB2312" w:eastAsia="仿宋_GB2312" w:hAnsi="宋体" w:hint="eastAsia"/>
          <w:sz w:val="21"/>
          <w:szCs w:val="21"/>
        </w:rPr>
        <w:t>精神分裂症防治指南（第二版）</w:t>
      </w:r>
      <w:r>
        <w:rPr>
          <w:rFonts w:ascii="仿宋_GB2312" w:eastAsia="仿宋_GB2312" w:hAnsi="Times New Roman" w:hint="eastAsia"/>
          <w:sz w:val="21"/>
          <w:szCs w:val="21"/>
        </w:rPr>
        <w:t>[M].</w:t>
      </w:r>
      <w:r>
        <w:rPr>
          <w:rFonts w:ascii="仿宋_GB2312" w:eastAsia="仿宋_GB2312" w:hAnsi="宋体" w:hint="eastAsia"/>
          <w:sz w:val="21"/>
          <w:szCs w:val="21"/>
        </w:rPr>
        <w:t>北京：中华医学电子音像出版社，</w:t>
      </w:r>
      <w:r>
        <w:rPr>
          <w:rFonts w:ascii="仿宋_GB2312" w:eastAsia="仿宋_GB2312" w:hAnsi="Times New Roman" w:hint="eastAsia"/>
          <w:sz w:val="21"/>
          <w:szCs w:val="21"/>
        </w:rPr>
        <w:t>2015</w:t>
      </w:r>
    </w:p>
    <w:p w:rsidR="00266B44" w:rsidRDefault="00384CC1">
      <w:pPr>
        <w:pStyle w:val="a4"/>
        <w:jc w:val="both"/>
        <w:rPr>
          <w:rFonts w:ascii="仿宋_GB2312" w:eastAsia="仿宋_GB2312" w:hAnsi="宋体"/>
          <w:sz w:val="21"/>
          <w:szCs w:val="21"/>
        </w:rPr>
      </w:pPr>
      <w:r>
        <w:rPr>
          <w:rFonts w:ascii="仿宋_GB2312" w:eastAsia="仿宋_GB2312" w:hAnsi="宋体" w:hint="eastAsia"/>
          <w:sz w:val="21"/>
          <w:szCs w:val="21"/>
        </w:rPr>
        <w:t xml:space="preserve">[10]Marcum Z A, </w:t>
      </w:r>
      <w:proofErr w:type="spellStart"/>
      <w:r>
        <w:rPr>
          <w:rFonts w:ascii="仿宋_GB2312" w:eastAsia="仿宋_GB2312" w:hAnsi="宋体" w:hint="eastAsia"/>
          <w:sz w:val="21"/>
          <w:szCs w:val="21"/>
        </w:rPr>
        <w:t>Perera</w:t>
      </w:r>
      <w:proofErr w:type="spellEnd"/>
      <w:r>
        <w:rPr>
          <w:rFonts w:ascii="仿宋_GB2312" w:eastAsia="仿宋_GB2312" w:hAnsi="宋体" w:hint="eastAsia"/>
          <w:sz w:val="21"/>
          <w:szCs w:val="21"/>
        </w:rPr>
        <w:t xml:space="preserve"> S, Thorpe J M, et al. Antidepressant Use and Recurrent Falls in Community-Dwelling Older Adults: Findings From the Health ABC Study[J]. Annals of Pharmacotherapy, 2016, 50(7):525-533</w:t>
      </w:r>
    </w:p>
    <w:p w:rsidR="00266B44" w:rsidRDefault="00384CC1">
      <w:pPr>
        <w:pStyle w:val="a4"/>
        <w:jc w:val="both"/>
        <w:rPr>
          <w:rFonts w:ascii="仿宋_GB2312" w:eastAsia="仿宋_GB2312" w:hAnsi="宋体"/>
          <w:sz w:val="21"/>
          <w:szCs w:val="21"/>
        </w:rPr>
      </w:pPr>
      <w:r>
        <w:rPr>
          <w:rFonts w:ascii="仿宋_GB2312" w:eastAsia="仿宋_GB2312" w:hAnsi="宋体" w:hint="eastAsia"/>
          <w:sz w:val="21"/>
          <w:szCs w:val="21"/>
        </w:rPr>
        <w:t xml:space="preserve">[11] </w:t>
      </w:r>
      <w:proofErr w:type="spellStart"/>
      <w:r>
        <w:rPr>
          <w:rFonts w:ascii="仿宋_GB2312" w:eastAsia="仿宋_GB2312" w:hAnsi="宋体" w:hint="eastAsia"/>
          <w:sz w:val="21"/>
          <w:szCs w:val="21"/>
        </w:rPr>
        <w:t>Ziere</w:t>
      </w:r>
      <w:proofErr w:type="spellEnd"/>
      <w:r>
        <w:rPr>
          <w:rFonts w:ascii="仿宋_GB2312" w:eastAsia="仿宋_GB2312" w:hAnsi="宋体" w:hint="eastAsia"/>
          <w:sz w:val="21"/>
          <w:szCs w:val="21"/>
        </w:rPr>
        <w:t xml:space="preserve"> G, </w:t>
      </w:r>
      <w:proofErr w:type="spellStart"/>
      <w:r>
        <w:rPr>
          <w:rFonts w:ascii="仿宋_GB2312" w:eastAsia="仿宋_GB2312" w:hAnsi="宋体" w:hint="eastAsia"/>
          <w:sz w:val="21"/>
          <w:szCs w:val="21"/>
        </w:rPr>
        <w:t>Dieleman</w:t>
      </w:r>
      <w:proofErr w:type="spellEnd"/>
      <w:r>
        <w:rPr>
          <w:rFonts w:ascii="仿宋_GB2312" w:eastAsia="仿宋_GB2312" w:hAnsi="宋体" w:hint="eastAsia"/>
          <w:sz w:val="21"/>
          <w:szCs w:val="21"/>
        </w:rPr>
        <w:t xml:space="preserve"> J P, </w:t>
      </w:r>
      <w:proofErr w:type="spellStart"/>
      <w:r>
        <w:rPr>
          <w:rFonts w:ascii="仿宋_GB2312" w:eastAsia="仿宋_GB2312" w:hAnsi="宋体" w:hint="eastAsia"/>
          <w:sz w:val="21"/>
          <w:szCs w:val="21"/>
        </w:rPr>
        <w:t>Tj</w:t>
      </w:r>
      <w:proofErr w:type="spellEnd"/>
      <w:r>
        <w:rPr>
          <w:rFonts w:ascii="仿宋_GB2312" w:eastAsia="仿宋_GB2312" w:hAnsi="宋体" w:hint="eastAsia"/>
          <w:sz w:val="21"/>
          <w:szCs w:val="21"/>
        </w:rPr>
        <w:t xml:space="preserve"> V D C, et al. Selective Serotonin Reuptake Inhibiting Antidepressants Are Associated With an Increased Risk of </w:t>
      </w:r>
      <w:proofErr w:type="spellStart"/>
      <w:r>
        <w:rPr>
          <w:rFonts w:ascii="仿宋_GB2312" w:eastAsia="仿宋_GB2312" w:hAnsi="宋体" w:hint="eastAsia"/>
          <w:sz w:val="21"/>
          <w:szCs w:val="21"/>
        </w:rPr>
        <w:t>Nonvertebral</w:t>
      </w:r>
      <w:proofErr w:type="spellEnd"/>
      <w:r>
        <w:rPr>
          <w:rFonts w:ascii="仿宋_GB2312" w:eastAsia="仿宋_GB2312" w:hAnsi="宋体" w:hint="eastAsia"/>
          <w:sz w:val="21"/>
          <w:szCs w:val="21"/>
        </w:rPr>
        <w:t xml:space="preserve"> Fractures[J]. Journal of Clinical Psychopharmacology, 2008, 28(4):411-417.</w:t>
      </w:r>
    </w:p>
    <w:p w:rsidR="00266B44" w:rsidRDefault="00384CC1">
      <w:pPr>
        <w:pStyle w:val="a4"/>
        <w:jc w:val="both"/>
        <w:rPr>
          <w:rFonts w:ascii="仿宋_GB2312" w:eastAsia="仿宋_GB2312" w:hAnsi="宋体"/>
          <w:sz w:val="21"/>
          <w:szCs w:val="21"/>
        </w:rPr>
      </w:pPr>
      <w:r>
        <w:rPr>
          <w:rFonts w:ascii="仿宋_GB2312" w:eastAsia="仿宋_GB2312" w:hAnsi="宋体" w:hint="eastAsia"/>
          <w:sz w:val="21"/>
          <w:szCs w:val="21"/>
        </w:rPr>
        <w:t>[12]王佳庆,刘静.药物使用导致跌倒及其预防[J]. 药品评价,2012(32):39-41</w:t>
      </w:r>
    </w:p>
    <w:p w:rsidR="00266B44" w:rsidRDefault="00384CC1">
      <w:pPr>
        <w:pStyle w:val="a4"/>
        <w:jc w:val="both"/>
        <w:rPr>
          <w:rFonts w:ascii="仿宋_GB2312" w:eastAsia="仿宋_GB2312" w:hAnsi="宋体"/>
          <w:sz w:val="21"/>
          <w:szCs w:val="21"/>
        </w:rPr>
      </w:pPr>
      <w:r>
        <w:rPr>
          <w:rFonts w:ascii="仿宋_GB2312" w:eastAsia="仿宋_GB2312" w:hAnsi="宋体" w:hint="eastAsia"/>
          <w:sz w:val="21"/>
          <w:szCs w:val="21"/>
        </w:rPr>
        <w:t>[13]</w:t>
      </w:r>
      <w:proofErr w:type="spellStart"/>
      <w:r>
        <w:rPr>
          <w:rFonts w:ascii="仿宋_GB2312" w:eastAsia="仿宋_GB2312" w:hAnsi="宋体" w:hint="eastAsia"/>
          <w:sz w:val="21"/>
          <w:szCs w:val="21"/>
        </w:rPr>
        <w:t>Ziere</w:t>
      </w:r>
      <w:proofErr w:type="spellEnd"/>
      <w:r>
        <w:rPr>
          <w:rFonts w:ascii="仿宋_GB2312" w:eastAsia="仿宋_GB2312" w:hAnsi="宋体" w:hint="eastAsia"/>
          <w:sz w:val="21"/>
          <w:szCs w:val="21"/>
        </w:rPr>
        <w:t xml:space="preserve"> G, </w:t>
      </w:r>
      <w:proofErr w:type="spellStart"/>
      <w:r>
        <w:rPr>
          <w:rFonts w:ascii="仿宋_GB2312" w:eastAsia="仿宋_GB2312" w:hAnsi="宋体" w:hint="eastAsia"/>
          <w:sz w:val="21"/>
          <w:szCs w:val="21"/>
        </w:rPr>
        <w:t>Dieleman</w:t>
      </w:r>
      <w:proofErr w:type="spellEnd"/>
      <w:r>
        <w:rPr>
          <w:rFonts w:ascii="仿宋_GB2312" w:eastAsia="仿宋_GB2312" w:hAnsi="宋体" w:hint="eastAsia"/>
          <w:sz w:val="21"/>
          <w:szCs w:val="21"/>
        </w:rPr>
        <w:t xml:space="preserve"> J P. Selective Serotonin Reuptake Inhibiting Antidepressants Are Associated With an Increased Risk of </w:t>
      </w:r>
      <w:proofErr w:type="spellStart"/>
      <w:r>
        <w:rPr>
          <w:rFonts w:ascii="仿宋_GB2312" w:eastAsia="仿宋_GB2312" w:hAnsi="宋体" w:hint="eastAsia"/>
          <w:sz w:val="21"/>
          <w:szCs w:val="21"/>
        </w:rPr>
        <w:t>Nonvertebral</w:t>
      </w:r>
      <w:proofErr w:type="spellEnd"/>
      <w:r>
        <w:rPr>
          <w:rFonts w:ascii="仿宋_GB2312" w:eastAsia="仿宋_GB2312" w:hAnsi="宋体" w:hint="eastAsia"/>
          <w:sz w:val="21"/>
          <w:szCs w:val="21"/>
        </w:rPr>
        <w:t xml:space="preserve"> </w:t>
      </w:r>
      <w:proofErr w:type="gramStart"/>
      <w:r>
        <w:rPr>
          <w:rFonts w:ascii="仿宋_GB2312" w:eastAsia="仿宋_GB2312" w:hAnsi="宋体" w:hint="eastAsia"/>
          <w:sz w:val="21"/>
          <w:szCs w:val="21"/>
        </w:rPr>
        <w:t>Fractures[</w:t>
      </w:r>
      <w:proofErr w:type="gramEnd"/>
      <w:r>
        <w:rPr>
          <w:rFonts w:ascii="仿宋_GB2312" w:eastAsia="仿宋_GB2312" w:hAnsi="宋体" w:hint="eastAsia"/>
          <w:sz w:val="21"/>
          <w:szCs w:val="21"/>
        </w:rPr>
        <w:t>J]. Journal of Clinical Psychopharmacology, 2008, 28(4):411-417.</w:t>
      </w:r>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[14]Petty SL, O</w:t>
      </w:r>
      <w:proofErr w:type="gramStart"/>
      <w:r>
        <w:rPr>
          <w:rFonts w:ascii="仿宋_GB2312" w:eastAsia="仿宋_GB2312" w:hAnsi="Times New Roman" w:hint="eastAsia"/>
          <w:sz w:val="21"/>
          <w:szCs w:val="21"/>
        </w:rPr>
        <w:t>’</w:t>
      </w:r>
      <w:proofErr w:type="gramEnd"/>
      <w:r>
        <w:rPr>
          <w:rFonts w:ascii="仿宋_GB2312" w:eastAsia="仿宋_GB2312" w:hAnsi="Times New Roman" w:hint="eastAsia"/>
          <w:sz w:val="21"/>
          <w:szCs w:val="21"/>
        </w:rPr>
        <w:t xml:space="preserve">Brien TJ, </w:t>
      </w:r>
      <w:proofErr w:type="spellStart"/>
      <w:r>
        <w:rPr>
          <w:rFonts w:ascii="仿宋_GB2312" w:eastAsia="仿宋_GB2312" w:hAnsi="Times New Roman" w:hint="eastAsia"/>
          <w:sz w:val="21"/>
          <w:szCs w:val="21"/>
        </w:rPr>
        <w:t>Wark</w:t>
      </w:r>
      <w:proofErr w:type="spellEnd"/>
      <w:r>
        <w:rPr>
          <w:rFonts w:ascii="仿宋_GB2312" w:eastAsia="仿宋_GB2312" w:hAnsi="Times New Roman" w:hint="eastAsia"/>
          <w:sz w:val="21"/>
          <w:szCs w:val="21"/>
        </w:rPr>
        <w:t xml:space="preserve"> JD. Anti-epileptic medication and bone health. Osteoporosis International, 2007</w:t>
      </w:r>
      <w:proofErr w:type="gramStart"/>
      <w:r>
        <w:rPr>
          <w:rFonts w:ascii="仿宋_GB2312" w:eastAsia="仿宋_GB2312" w:hAnsi="Times New Roman" w:hint="eastAsia"/>
          <w:sz w:val="21"/>
          <w:szCs w:val="21"/>
        </w:rPr>
        <w:t>,18:129</w:t>
      </w:r>
      <w:proofErr w:type="gramEnd"/>
      <w:r>
        <w:rPr>
          <w:rFonts w:ascii="仿宋_GB2312" w:eastAsia="仿宋_GB2312" w:hAnsi="Times New Roman" w:hint="eastAsia"/>
          <w:sz w:val="21"/>
          <w:szCs w:val="21"/>
        </w:rPr>
        <w:t>-142.</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 xml:space="preserve">[15] </w:t>
      </w:r>
      <w:proofErr w:type="gramStart"/>
      <w:r>
        <w:rPr>
          <w:rFonts w:ascii="仿宋_GB2312" w:eastAsia="仿宋_GB2312" w:hAnsi="宋体" w:hint="eastAsia"/>
          <w:sz w:val="21"/>
          <w:szCs w:val="21"/>
        </w:rPr>
        <w:t>张颖冬</w:t>
      </w:r>
      <w:proofErr w:type="gramEnd"/>
      <w:r>
        <w:rPr>
          <w:rFonts w:ascii="仿宋_GB2312" w:eastAsia="仿宋_GB2312" w:hAnsi="Times New Roman" w:hint="eastAsia"/>
          <w:sz w:val="21"/>
          <w:szCs w:val="21"/>
        </w:rPr>
        <w:t xml:space="preserve">. </w:t>
      </w:r>
      <w:r>
        <w:rPr>
          <w:rFonts w:ascii="仿宋_GB2312" w:eastAsia="仿宋_GB2312" w:hAnsi="宋体" w:hint="eastAsia"/>
          <w:sz w:val="21"/>
          <w:szCs w:val="21"/>
        </w:rPr>
        <w:t>抗癫痫药与</w:t>
      </w:r>
      <w:proofErr w:type="gramStart"/>
      <w:r>
        <w:rPr>
          <w:rFonts w:ascii="仿宋_GB2312" w:eastAsia="仿宋_GB2312" w:hAnsi="宋体" w:hint="eastAsia"/>
          <w:sz w:val="21"/>
          <w:szCs w:val="21"/>
        </w:rPr>
        <w:t>骨健康</w:t>
      </w:r>
      <w:proofErr w:type="gramEnd"/>
      <w:r>
        <w:rPr>
          <w:rFonts w:ascii="仿宋_GB2312" w:eastAsia="仿宋_GB2312" w:hAnsi="Times New Roman" w:hint="eastAsia"/>
          <w:sz w:val="21"/>
          <w:szCs w:val="21"/>
        </w:rPr>
        <w:t xml:space="preserve">[J]. </w:t>
      </w:r>
      <w:r>
        <w:rPr>
          <w:rFonts w:ascii="仿宋_GB2312" w:eastAsia="仿宋_GB2312" w:hAnsi="宋体" w:hint="eastAsia"/>
          <w:sz w:val="21"/>
          <w:szCs w:val="21"/>
        </w:rPr>
        <w:t>国际神经病学神经外科学杂志</w:t>
      </w:r>
      <w:r>
        <w:rPr>
          <w:rFonts w:ascii="仿宋_GB2312" w:eastAsia="仿宋_GB2312" w:hAnsi="Times New Roman" w:hint="eastAsia"/>
          <w:sz w:val="21"/>
          <w:szCs w:val="21"/>
        </w:rPr>
        <w:t>, 2009, 36(2):</w:t>
      </w:r>
      <w:proofErr w:type="gramStart"/>
      <w:r>
        <w:rPr>
          <w:rFonts w:ascii="仿宋_GB2312" w:eastAsia="仿宋_GB2312" w:hAnsi="Times New Roman" w:hint="eastAsia"/>
          <w:sz w:val="21"/>
          <w:szCs w:val="21"/>
        </w:rPr>
        <w:t>120-124.</w:t>
      </w:r>
      <w:proofErr w:type="gramEnd"/>
      <w:r>
        <w:rPr>
          <w:rFonts w:ascii="仿宋_GB2312" w:eastAsia="仿宋_GB2312" w:hAnsi="Times New Roman" w:hint="eastAsia"/>
          <w:sz w:val="21"/>
          <w:szCs w:val="21"/>
        </w:rPr>
        <w:t xml:space="preserve"> </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[16]</w:t>
      </w:r>
      <w:proofErr w:type="spellStart"/>
      <w:r>
        <w:rPr>
          <w:rFonts w:ascii="仿宋_GB2312" w:eastAsia="仿宋_GB2312" w:hAnsi="Times New Roman" w:hint="eastAsia"/>
          <w:sz w:val="21"/>
          <w:szCs w:val="21"/>
        </w:rPr>
        <w:t>Vestergaard</w:t>
      </w:r>
      <w:proofErr w:type="spellEnd"/>
      <w:r>
        <w:rPr>
          <w:rFonts w:ascii="仿宋_GB2312" w:eastAsia="仿宋_GB2312" w:hAnsi="Times New Roman" w:hint="eastAsia"/>
          <w:sz w:val="21"/>
          <w:szCs w:val="21"/>
        </w:rPr>
        <w:t xml:space="preserve"> P, </w:t>
      </w:r>
      <w:proofErr w:type="spellStart"/>
      <w:r>
        <w:rPr>
          <w:rFonts w:ascii="仿宋_GB2312" w:eastAsia="仿宋_GB2312" w:hAnsi="Times New Roman" w:hint="eastAsia"/>
          <w:sz w:val="21"/>
          <w:szCs w:val="21"/>
        </w:rPr>
        <w:t>Rejnmark</w:t>
      </w:r>
      <w:proofErr w:type="spellEnd"/>
      <w:r>
        <w:rPr>
          <w:rFonts w:ascii="仿宋_GB2312" w:eastAsia="仿宋_GB2312" w:hAnsi="Times New Roman" w:hint="eastAsia"/>
          <w:sz w:val="21"/>
          <w:szCs w:val="21"/>
        </w:rPr>
        <w:t xml:space="preserve"> L, </w:t>
      </w:r>
      <w:proofErr w:type="spellStart"/>
      <w:r>
        <w:rPr>
          <w:rFonts w:ascii="仿宋_GB2312" w:eastAsia="仿宋_GB2312" w:hAnsi="Times New Roman" w:hint="eastAsia"/>
          <w:sz w:val="21"/>
          <w:szCs w:val="21"/>
        </w:rPr>
        <w:t>Mosekilde</w:t>
      </w:r>
      <w:proofErr w:type="spellEnd"/>
      <w:r>
        <w:rPr>
          <w:rFonts w:ascii="仿宋_GB2312" w:eastAsia="仿宋_GB2312" w:hAnsi="Times New Roman" w:hint="eastAsia"/>
          <w:sz w:val="21"/>
          <w:szCs w:val="21"/>
        </w:rPr>
        <w:t xml:space="preserve"> L. Fracture risk associated with use of antiepileptic drugs. </w:t>
      </w:r>
      <w:proofErr w:type="spellStart"/>
      <w:r>
        <w:rPr>
          <w:rFonts w:ascii="仿宋_GB2312" w:eastAsia="仿宋_GB2312" w:hAnsi="Times New Roman" w:hint="eastAsia"/>
          <w:sz w:val="21"/>
          <w:szCs w:val="21"/>
        </w:rPr>
        <w:t>Epilepsia</w:t>
      </w:r>
      <w:proofErr w:type="spellEnd"/>
      <w:r>
        <w:rPr>
          <w:rFonts w:ascii="仿宋_GB2312" w:eastAsia="仿宋_GB2312" w:hAnsi="Times New Roman" w:hint="eastAsia"/>
          <w:sz w:val="21"/>
          <w:szCs w:val="21"/>
        </w:rPr>
        <w:t xml:space="preserve"> 2004</w:t>
      </w:r>
      <w:proofErr w:type="gramStart"/>
      <w:r>
        <w:rPr>
          <w:rFonts w:ascii="仿宋_GB2312" w:eastAsia="仿宋_GB2312" w:hAnsi="Times New Roman" w:hint="eastAsia"/>
          <w:sz w:val="21"/>
          <w:szCs w:val="21"/>
        </w:rPr>
        <w:t>,45:1330</w:t>
      </w:r>
      <w:proofErr w:type="gramEnd"/>
      <w:r>
        <w:rPr>
          <w:rFonts w:ascii="仿宋_GB2312" w:eastAsia="仿宋_GB2312" w:hAnsi="Times New Roman" w:hint="eastAsia"/>
          <w:sz w:val="21"/>
          <w:szCs w:val="21"/>
        </w:rPr>
        <w:t>-1337.</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[17]</w:t>
      </w:r>
      <w:proofErr w:type="spellStart"/>
      <w:r>
        <w:rPr>
          <w:rFonts w:ascii="仿宋_GB2312" w:eastAsia="仿宋_GB2312" w:hAnsi="Times New Roman" w:hint="eastAsia"/>
          <w:sz w:val="21"/>
          <w:szCs w:val="21"/>
        </w:rPr>
        <w:t>Shiek</w:t>
      </w:r>
      <w:proofErr w:type="spellEnd"/>
      <w:r>
        <w:rPr>
          <w:rFonts w:ascii="仿宋_GB2312" w:eastAsia="仿宋_GB2312" w:hAnsi="Times New Roman" w:hint="eastAsia"/>
          <w:sz w:val="21"/>
          <w:szCs w:val="21"/>
        </w:rPr>
        <w:t xml:space="preserve"> A B, Hill K D, O'Brien T J, et al. Falls and fractures in patients chronically treated with antiepileptic </w:t>
      </w:r>
      <w:proofErr w:type="gramStart"/>
      <w:r>
        <w:rPr>
          <w:rFonts w:ascii="仿宋_GB2312" w:eastAsia="仿宋_GB2312" w:hAnsi="Times New Roman" w:hint="eastAsia"/>
          <w:sz w:val="21"/>
          <w:szCs w:val="21"/>
        </w:rPr>
        <w:t>drugs[</w:t>
      </w:r>
      <w:proofErr w:type="gramEnd"/>
      <w:r>
        <w:rPr>
          <w:rFonts w:ascii="仿宋_GB2312" w:eastAsia="仿宋_GB2312" w:hAnsi="Times New Roman" w:hint="eastAsia"/>
          <w:sz w:val="21"/>
          <w:szCs w:val="21"/>
        </w:rPr>
        <w:t>J]. Neurology, 2012, 79(2):145.</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[18]</w:t>
      </w:r>
      <w:r>
        <w:rPr>
          <w:rFonts w:ascii="仿宋_GB2312" w:eastAsia="仿宋_GB2312" w:hAnsi="宋体" w:hint="eastAsia"/>
          <w:sz w:val="21"/>
          <w:szCs w:val="21"/>
        </w:rPr>
        <w:t>中国睡眠研究会，中国失眠症诊断和治疗指南</w:t>
      </w:r>
      <w:r>
        <w:rPr>
          <w:rFonts w:ascii="仿宋_GB2312" w:eastAsia="仿宋_GB2312" w:hAnsi="Times New Roman" w:hint="eastAsia"/>
          <w:sz w:val="21"/>
          <w:szCs w:val="21"/>
        </w:rPr>
        <w:t>.</w:t>
      </w:r>
      <w:r>
        <w:rPr>
          <w:rFonts w:ascii="仿宋_GB2312" w:eastAsia="仿宋_GB2312" w:hAnsi="宋体" w:hint="eastAsia"/>
          <w:sz w:val="21"/>
          <w:szCs w:val="21"/>
        </w:rPr>
        <w:t>中华医学杂志，</w:t>
      </w:r>
      <w:r>
        <w:rPr>
          <w:rFonts w:ascii="仿宋_GB2312" w:eastAsia="仿宋_GB2312" w:hAnsi="Times New Roman" w:hint="eastAsia"/>
          <w:sz w:val="21"/>
          <w:szCs w:val="21"/>
        </w:rPr>
        <w:t>2017</w:t>
      </w:r>
      <w:r>
        <w:rPr>
          <w:rFonts w:ascii="仿宋_GB2312" w:eastAsia="仿宋_GB2312" w:hAnsi="宋体" w:hint="eastAsia"/>
          <w:sz w:val="21"/>
          <w:szCs w:val="21"/>
        </w:rPr>
        <w:t>，</w:t>
      </w:r>
      <w:r>
        <w:rPr>
          <w:rFonts w:ascii="仿宋_GB2312" w:eastAsia="仿宋_GB2312" w:hAnsi="Times New Roman" w:hint="eastAsia"/>
          <w:sz w:val="21"/>
          <w:szCs w:val="21"/>
        </w:rPr>
        <w:t>97</w:t>
      </w:r>
      <w:r>
        <w:rPr>
          <w:rFonts w:ascii="仿宋_GB2312" w:eastAsia="仿宋_GB2312" w:hAnsi="宋体" w:hint="eastAsia"/>
          <w:sz w:val="21"/>
          <w:szCs w:val="21"/>
        </w:rPr>
        <w:t>（</w:t>
      </w:r>
      <w:r>
        <w:rPr>
          <w:rFonts w:ascii="仿宋_GB2312" w:eastAsia="仿宋_GB2312" w:hAnsi="Times New Roman" w:hint="eastAsia"/>
          <w:sz w:val="21"/>
          <w:szCs w:val="21"/>
        </w:rPr>
        <w:t>24</w:t>
      </w:r>
      <w:r>
        <w:rPr>
          <w:rFonts w:ascii="仿宋_GB2312" w:eastAsia="仿宋_GB2312" w:hAnsi="宋体" w:hint="eastAsia"/>
          <w:sz w:val="21"/>
          <w:szCs w:val="21"/>
        </w:rPr>
        <w:t>）：</w:t>
      </w:r>
      <w:proofErr w:type="gramStart"/>
      <w:r>
        <w:rPr>
          <w:rFonts w:ascii="仿宋_GB2312" w:eastAsia="仿宋_GB2312" w:hAnsi="Times New Roman" w:hint="eastAsia"/>
          <w:sz w:val="21"/>
          <w:szCs w:val="21"/>
        </w:rPr>
        <w:t>1844-1855.</w:t>
      </w:r>
      <w:proofErr w:type="gramEnd"/>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[19]</w:t>
      </w:r>
      <w:proofErr w:type="spellStart"/>
      <w:proofErr w:type="gramStart"/>
      <w:r>
        <w:rPr>
          <w:rFonts w:ascii="仿宋_GB2312" w:eastAsia="仿宋_GB2312" w:hAnsi="Times New Roman" w:hint="eastAsia"/>
          <w:sz w:val="21"/>
          <w:szCs w:val="21"/>
        </w:rPr>
        <w:t>C.I.Neutel</w:t>
      </w:r>
      <w:proofErr w:type="spellEnd"/>
      <w:r>
        <w:rPr>
          <w:rFonts w:ascii="仿宋_GB2312" w:eastAsia="仿宋_GB2312" w:hAnsi="Times New Roman" w:hint="eastAsia"/>
          <w:sz w:val="21"/>
          <w:szCs w:val="21"/>
        </w:rPr>
        <w:t xml:space="preserve">, </w:t>
      </w:r>
      <w:proofErr w:type="spellStart"/>
      <w:r>
        <w:rPr>
          <w:rFonts w:ascii="仿宋_GB2312" w:eastAsia="仿宋_GB2312" w:hAnsi="Times New Roman" w:hint="eastAsia"/>
          <w:sz w:val="21"/>
          <w:szCs w:val="21"/>
        </w:rPr>
        <w:t>J.P.Hirdes</w:t>
      </w:r>
      <w:proofErr w:type="spellEnd"/>
      <w:r>
        <w:rPr>
          <w:rFonts w:ascii="仿宋_GB2312" w:eastAsia="仿宋_GB2312" w:hAnsi="Times New Roman" w:hint="eastAsia"/>
          <w:sz w:val="21"/>
          <w:szCs w:val="21"/>
        </w:rPr>
        <w:t xml:space="preserve">, </w:t>
      </w:r>
      <w:proofErr w:type="spellStart"/>
      <w:r>
        <w:rPr>
          <w:rFonts w:ascii="仿宋_GB2312" w:eastAsia="仿宋_GB2312" w:hAnsi="Times New Roman" w:hint="eastAsia"/>
          <w:sz w:val="21"/>
          <w:szCs w:val="21"/>
        </w:rPr>
        <w:t>C.J.Maxwell</w:t>
      </w:r>
      <w:proofErr w:type="spellEnd"/>
      <w:r>
        <w:rPr>
          <w:rFonts w:ascii="仿宋_GB2312" w:eastAsia="仿宋_GB2312" w:hAnsi="Times New Roman" w:hint="eastAsia"/>
          <w:sz w:val="21"/>
          <w:szCs w:val="21"/>
        </w:rPr>
        <w:t>.</w:t>
      </w:r>
      <w:proofErr w:type="gramEnd"/>
      <w:r>
        <w:rPr>
          <w:rFonts w:ascii="仿宋_GB2312" w:eastAsia="仿宋_GB2312" w:hAnsi="Times New Roman" w:hint="eastAsia"/>
          <w:sz w:val="21"/>
          <w:szCs w:val="21"/>
        </w:rPr>
        <w:t xml:space="preserve"> New evidence on </w:t>
      </w:r>
      <w:proofErr w:type="spellStart"/>
      <w:r>
        <w:rPr>
          <w:rFonts w:ascii="仿宋_GB2312" w:eastAsia="仿宋_GB2312" w:hAnsi="Times New Roman" w:hint="eastAsia"/>
          <w:sz w:val="21"/>
          <w:szCs w:val="21"/>
        </w:rPr>
        <w:t>benzodiazepineuse</w:t>
      </w:r>
      <w:proofErr w:type="spellEnd"/>
      <w:r>
        <w:rPr>
          <w:rFonts w:ascii="MS Mincho" w:eastAsia="MS Mincho" w:hAnsi="MS Mincho" w:cs="MS Mincho" w:hint="eastAsia"/>
          <w:sz w:val="21"/>
          <w:szCs w:val="21"/>
        </w:rPr>
        <w:t> </w:t>
      </w:r>
      <w:r>
        <w:rPr>
          <w:rFonts w:ascii="仿宋_GB2312" w:eastAsia="仿宋_GB2312" w:hAnsi="Times New Roman" w:hint="eastAsia"/>
          <w:sz w:val="21"/>
          <w:szCs w:val="21"/>
        </w:rPr>
        <w:t xml:space="preserve">and falls: </w:t>
      </w:r>
      <w:proofErr w:type="gramStart"/>
      <w:r>
        <w:rPr>
          <w:rFonts w:ascii="仿宋_GB2312" w:eastAsia="仿宋_GB2312" w:hAnsi="Times New Roman" w:hint="eastAsia"/>
          <w:sz w:val="21"/>
          <w:szCs w:val="21"/>
        </w:rPr>
        <w:t>the</w:t>
      </w:r>
      <w:proofErr w:type="gramEnd"/>
      <w:r>
        <w:rPr>
          <w:rFonts w:ascii="仿宋_GB2312" w:eastAsia="仿宋_GB2312" w:hAnsi="Times New Roman" w:hint="eastAsia"/>
          <w:sz w:val="21"/>
          <w:szCs w:val="21"/>
        </w:rPr>
        <w:t xml:space="preserve"> time factor. Age and Ageing, 25 (1996), 273</w:t>
      </w:r>
      <w:r>
        <w:rPr>
          <w:rFonts w:ascii="宋体" w:hAnsi="宋体" w:cs="宋体" w:hint="eastAsia"/>
          <w:sz w:val="21"/>
          <w:szCs w:val="21"/>
        </w:rPr>
        <w:t>–</w:t>
      </w:r>
      <w:r>
        <w:rPr>
          <w:rFonts w:ascii="仿宋_GB2312" w:eastAsia="仿宋_GB2312" w:hAnsi="Times New Roman" w:hint="eastAsia"/>
          <w:sz w:val="21"/>
          <w:szCs w:val="21"/>
        </w:rPr>
        <w:t xml:space="preserve">278. </w:t>
      </w:r>
      <w:r>
        <w:rPr>
          <w:rFonts w:ascii="MS Mincho" w:eastAsia="MS Mincho" w:hAnsi="MS Mincho" w:cs="MS Mincho" w:hint="eastAsia"/>
          <w:sz w:val="21"/>
          <w:szCs w:val="21"/>
        </w:rPr>
        <w:t> </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[20]</w:t>
      </w:r>
      <w:proofErr w:type="spellStart"/>
      <w:r>
        <w:rPr>
          <w:rFonts w:ascii="仿宋_GB2312" w:eastAsia="仿宋_GB2312" w:hAnsi="Times New Roman" w:hint="eastAsia"/>
          <w:sz w:val="21"/>
          <w:szCs w:val="21"/>
        </w:rPr>
        <w:t>C.Neutal</w:t>
      </w:r>
      <w:proofErr w:type="spellEnd"/>
      <w:r>
        <w:rPr>
          <w:rFonts w:ascii="仿宋_GB2312" w:eastAsia="仿宋_GB2312" w:hAnsi="Times New Roman" w:hint="eastAsia"/>
          <w:sz w:val="21"/>
          <w:szCs w:val="21"/>
        </w:rPr>
        <w:t xml:space="preserve">, S. </w:t>
      </w:r>
      <w:proofErr w:type="gramStart"/>
      <w:r>
        <w:rPr>
          <w:rFonts w:ascii="仿宋_GB2312" w:eastAsia="仿宋_GB2312" w:hAnsi="Times New Roman" w:hint="eastAsia"/>
          <w:sz w:val="21"/>
          <w:szCs w:val="21"/>
        </w:rPr>
        <w:t>Perry ,C</w:t>
      </w:r>
      <w:proofErr w:type="gramEnd"/>
      <w:r>
        <w:rPr>
          <w:rFonts w:ascii="仿宋_GB2312" w:eastAsia="仿宋_GB2312" w:hAnsi="Times New Roman" w:hint="eastAsia"/>
          <w:sz w:val="21"/>
          <w:szCs w:val="21"/>
        </w:rPr>
        <w:t xml:space="preserve">. Maxwell, Medication use and risk of falls. </w:t>
      </w:r>
      <w:proofErr w:type="spellStart"/>
      <w:r>
        <w:rPr>
          <w:rFonts w:ascii="仿宋_GB2312" w:eastAsia="仿宋_GB2312" w:hAnsi="Times New Roman" w:hint="eastAsia"/>
          <w:sz w:val="21"/>
          <w:szCs w:val="21"/>
        </w:rPr>
        <w:t>Pharmacoepidemiology</w:t>
      </w:r>
      <w:proofErr w:type="spellEnd"/>
      <w:r>
        <w:rPr>
          <w:rFonts w:ascii="仿宋_GB2312" w:eastAsia="仿宋_GB2312" w:hAnsi="Times New Roman" w:hint="eastAsia"/>
          <w:sz w:val="21"/>
          <w:szCs w:val="21"/>
        </w:rPr>
        <w:t xml:space="preserve"> and Drug Safety, 11 (2002), 97</w:t>
      </w:r>
      <w:r>
        <w:rPr>
          <w:rFonts w:ascii="宋体" w:hAnsi="宋体" w:cs="宋体" w:hint="eastAsia"/>
          <w:sz w:val="21"/>
          <w:szCs w:val="21"/>
        </w:rPr>
        <w:t>–</w:t>
      </w:r>
      <w:r>
        <w:rPr>
          <w:rFonts w:ascii="仿宋_GB2312" w:eastAsia="仿宋_GB2312" w:hAnsi="Times New Roman" w:hint="eastAsia"/>
          <w:sz w:val="21"/>
          <w:szCs w:val="21"/>
        </w:rPr>
        <w:t xml:space="preserve">104. </w:t>
      </w:r>
      <w:r>
        <w:rPr>
          <w:rFonts w:ascii="MS Mincho" w:eastAsia="MS Mincho" w:hAnsi="MS Mincho" w:cs="MS Mincho" w:hint="eastAsia"/>
          <w:sz w:val="21"/>
          <w:szCs w:val="21"/>
        </w:rPr>
        <w:t> </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[21]</w:t>
      </w:r>
      <w:proofErr w:type="spellStart"/>
      <w:r>
        <w:rPr>
          <w:rFonts w:ascii="仿宋_GB2312" w:eastAsia="仿宋_GB2312" w:hAnsi="Times New Roman" w:hint="eastAsia"/>
          <w:sz w:val="21"/>
          <w:szCs w:val="21"/>
        </w:rPr>
        <w:t>Daichi</w:t>
      </w:r>
      <w:proofErr w:type="spellEnd"/>
      <w:r>
        <w:rPr>
          <w:rFonts w:ascii="仿宋_GB2312" w:eastAsia="仿宋_GB2312" w:hAnsi="Times New Roman" w:hint="eastAsia"/>
          <w:sz w:val="21"/>
          <w:szCs w:val="21"/>
        </w:rPr>
        <w:t xml:space="preserve"> S, Barret B, Emily L, Risk of serious fall injuries after initiation of antihypertensive medications in older adults. Journal of the American Society of Hypertension</w:t>
      </w:r>
      <w:proofErr w:type="gramStart"/>
      <w:r>
        <w:rPr>
          <w:rFonts w:ascii="仿宋_GB2312" w:eastAsia="仿宋_GB2312" w:hAnsi="Times New Roman" w:hint="eastAsia"/>
          <w:sz w:val="21"/>
          <w:szCs w:val="21"/>
        </w:rPr>
        <w:t>,2015,9</w:t>
      </w:r>
      <w:proofErr w:type="gramEnd"/>
      <w:r>
        <w:rPr>
          <w:rFonts w:ascii="仿宋_GB2312" w:eastAsia="仿宋_GB2312" w:hAnsi="Times New Roman" w:hint="eastAsia"/>
          <w:sz w:val="21"/>
          <w:szCs w:val="21"/>
        </w:rPr>
        <w:t>(4S):e15</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[22]</w:t>
      </w:r>
      <w:r>
        <w:rPr>
          <w:rFonts w:ascii="仿宋_GB2312" w:eastAsia="仿宋_GB2312" w:hAnsi="宋体" w:hint="eastAsia"/>
          <w:sz w:val="21"/>
          <w:szCs w:val="21"/>
        </w:rPr>
        <w:t>马红芳</w:t>
      </w:r>
      <w:r>
        <w:rPr>
          <w:rFonts w:ascii="仿宋_GB2312" w:eastAsia="仿宋_GB2312" w:hAnsi="Times New Roman" w:hint="eastAsia"/>
          <w:sz w:val="21"/>
          <w:szCs w:val="21"/>
        </w:rPr>
        <w:t>,</w:t>
      </w:r>
      <w:r>
        <w:rPr>
          <w:rFonts w:ascii="仿宋_GB2312" w:eastAsia="仿宋_GB2312" w:hAnsi="宋体" w:hint="eastAsia"/>
          <w:sz w:val="21"/>
          <w:szCs w:val="21"/>
        </w:rPr>
        <w:t>朱小丽</w:t>
      </w:r>
      <w:r>
        <w:rPr>
          <w:rFonts w:ascii="仿宋_GB2312" w:eastAsia="仿宋_GB2312" w:hAnsi="Times New Roman" w:hint="eastAsia"/>
          <w:sz w:val="21"/>
          <w:szCs w:val="21"/>
        </w:rPr>
        <w:t>.</w:t>
      </w:r>
      <w:r>
        <w:rPr>
          <w:rFonts w:ascii="仿宋_GB2312" w:eastAsia="仿宋_GB2312" w:hAnsi="宋体" w:hint="eastAsia"/>
          <w:sz w:val="21"/>
          <w:szCs w:val="21"/>
        </w:rPr>
        <w:t>常见药物导致跌倒的原因及预防措施</w:t>
      </w:r>
      <w:r>
        <w:rPr>
          <w:rFonts w:ascii="仿宋_GB2312" w:eastAsia="仿宋_GB2312" w:hAnsi="Times New Roman" w:hint="eastAsia"/>
          <w:sz w:val="21"/>
          <w:szCs w:val="21"/>
        </w:rPr>
        <w:t>[J].</w:t>
      </w:r>
      <w:r>
        <w:rPr>
          <w:rFonts w:ascii="仿宋_GB2312" w:eastAsia="仿宋_GB2312" w:hAnsi="宋体" w:hint="eastAsia"/>
          <w:sz w:val="21"/>
          <w:szCs w:val="21"/>
        </w:rPr>
        <w:t>医药导报</w:t>
      </w:r>
      <w:r>
        <w:rPr>
          <w:rFonts w:ascii="仿宋_GB2312" w:eastAsia="仿宋_GB2312" w:hAnsi="Times New Roman" w:hint="eastAsia"/>
          <w:sz w:val="21"/>
          <w:szCs w:val="21"/>
        </w:rPr>
        <w:t>,2015, 34(12):</w:t>
      </w:r>
      <w:proofErr w:type="gramStart"/>
      <w:r>
        <w:rPr>
          <w:rFonts w:ascii="仿宋_GB2312" w:eastAsia="仿宋_GB2312" w:hAnsi="Times New Roman" w:hint="eastAsia"/>
          <w:sz w:val="21"/>
          <w:szCs w:val="21"/>
        </w:rPr>
        <w:t>1662-1664.</w:t>
      </w:r>
      <w:proofErr w:type="gramEnd"/>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 xml:space="preserve">[23] Robbins AS, Rubenstein LZ, Josephson KR, et al. Fine G. Predictors of falls among elderly people. </w:t>
      </w:r>
      <w:proofErr w:type="gramStart"/>
      <w:r>
        <w:rPr>
          <w:rFonts w:ascii="仿宋_GB2312" w:eastAsia="仿宋_GB2312" w:hAnsi="Times New Roman" w:hint="eastAsia"/>
          <w:sz w:val="21"/>
          <w:szCs w:val="21"/>
        </w:rPr>
        <w:t>Results of two population-based studies.</w:t>
      </w:r>
      <w:proofErr w:type="gramEnd"/>
      <w:r>
        <w:rPr>
          <w:rFonts w:ascii="仿宋_GB2312" w:eastAsia="仿宋_GB2312" w:hAnsi="Times New Roman" w:hint="eastAsia"/>
          <w:sz w:val="21"/>
          <w:szCs w:val="21"/>
        </w:rPr>
        <w:t xml:space="preserve"> Arch Intern Med 1989; 149: 1628</w:t>
      </w:r>
      <w:r>
        <w:rPr>
          <w:rFonts w:ascii="宋体" w:hAnsi="宋体" w:cs="宋体" w:hint="eastAsia"/>
          <w:sz w:val="21"/>
          <w:szCs w:val="21"/>
        </w:rPr>
        <w:t>–</w:t>
      </w:r>
      <w:r>
        <w:rPr>
          <w:rFonts w:ascii="仿宋_GB2312" w:eastAsia="仿宋_GB2312" w:hAnsi="Times New Roman" w:hint="eastAsia"/>
          <w:sz w:val="21"/>
          <w:szCs w:val="21"/>
        </w:rPr>
        <w:t xml:space="preserve">1633. </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lang w:val="de-DE"/>
        </w:rPr>
        <w:t xml:space="preserve">[24]Ziere G, Dieleman J P, Hofman A, et al. </w:t>
      </w:r>
      <w:r>
        <w:rPr>
          <w:rFonts w:ascii="仿宋_GB2312" w:eastAsia="仿宋_GB2312" w:hAnsi="Times New Roman" w:hint="eastAsia"/>
          <w:sz w:val="21"/>
          <w:szCs w:val="21"/>
        </w:rPr>
        <w:t xml:space="preserve">Polypharmacy and falls in the middle age and elderly </w:t>
      </w:r>
      <w:proofErr w:type="gramStart"/>
      <w:r>
        <w:rPr>
          <w:rFonts w:ascii="仿宋_GB2312" w:eastAsia="仿宋_GB2312" w:hAnsi="Times New Roman" w:hint="eastAsia"/>
          <w:sz w:val="21"/>
          <w:szCs w:val="21"/>
        </w:rPr>
        <w:t>population[</w:t>
      </w:r>
      <w:proofErr w:type="gramEnd"/>
      <w:r>
        <w:rPr>
          <w:rFonts w:ascii="仿宋_GB2312" w:eastAsia="仿宋_GB2312" w:hAnsi="Times New Roman" w:hint="eastAsia"/>
          <w:sz w:val="21"/>
          <w:szCs w:val="21"/>
        </w:rPr>
        <w:t>J]. British Journal of Clinical Pharmacology, 2010, 61(2):218-223.</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[25] Weiner DK</w:t>
      </w:r>
      <w:r>
        <w:rPr>
          <w:rFonts w:ascii="仿宋_GB2312" w:eastAsia="仿宋_GB2312" w:hAnsi="宋体" w:hint="eastAsia"/>
          <w:sz w:val="21"/>
          <w:szCs w:val="21"/>
        </w:rPr>
        <w:t>，</w:t>
      </w:r>
      <w:r>
        <w:rPr>
          <w:rFonts w:ascii="仿宋_GB2312" w:eastAsia="仿宋_GB2312" w:hAnsi="Times New Roman" w:hint="eastAsia"/>
          <w:sz w:val="21"/>
          <w:szCs w:val="21"/>
        </w:rPr>
        <w:t>Hanlon JT</w:t>
      </w:r>
      <w:r>
        <w:rPr>
          <w:rFonts w:ascii="仿宋_GB2312" w:eastAsia="仿宋_GB2312" w:hAnsi="宋体" w:hint="eastAsia"/>
          <w:sz w:val="21"/>
          <w:szCs w:val="21"/>
        </w:rPr>
        <w:t>，</w:t>
      </w:r>
      <w:proofErr w:type="spellStart"/>
      <w:r>
        <w:rPr>
          <w:rFonts w:ascii="仿宋_GB2312" w:eastAsia="仿宋_GB2312" w:hAnsi="Times New Roman" w:hint="eastAsia"/>
          <w:sz w:val="21"/>
          <w:szCs w:val="21"/>
        </w:rPr>
        <w:t>StudenskiSA.Effects</w:t>
      </w:r>
      <w:proofErr w:type="spellEnd"/>
      <w:r>
        <w:rPr>
          <w:rFonts w:ascii="仿宋_GB2312" w:eastAsia="仿宋_GB2312" w:hAnsi="Times New Roman" w:hint="eastAsia"/>
          <w:sz w:val="21"/>
          <w:szCs w:val="21"/>
        </w:rPr>
        <w:t xml:space="preserve"> of central nervous system polypharmacy on falls liability in community-dwelling elderly.Oeront</w:t>
      </w:r>
      <w:r>
        <w:rPr>
          <w:rFonts w:ascii="仿宋_GB2312" w:eastAsia="仿宋_GB2312" w:hAnsi="宋体" w:hint="eastAsia"/>
          <w:sz w:val="21"/>
          <w:szCs w:val="21"/>
        </w:rPr>
        <w:t>,1</w:t>
      </w:r>
      <w:r>
        <w:rPr>
          <w:rFonts w:ascii="仿宋_GB2312" w:eastAsia="仿宋_GB2312" w:hAnsi="Times New Roman" w:hint="eastAsia"/>
          <w:sz w:val="21"/>
          <w:szCs w:val="21"/>
        </w:rPr>
        <w:t>999</w:t>
      </w:r>
      <w:r>
        <w:rPr>
          <w:rFonts w:ascii="仿宋_GB2312" w:eastAsia="仿宋_GB2312" w:hAnsi="宋体" w:hint="eastAsia"/>
          <w:sz w:val="21"/>
          <w:szCs w:val="21"/>
        </w:rPr>
        <w:t>，</w:t>
      </w:r>
      <w:r>
        <w:rPr>
          <w:rFonts w:ascii="仿宋_GB2312" w:eastAsia="仿宋_GB2312" w:hAnsi="Times New Roman" w:hint="eastAsia"/>
          <w:sz w:val="21"/>
          <w:szCs w:val="21"/>
        </w:rPr>
        <w:t>44:</w:t>
      </w:r>
      <w:proofErr w:type="gramStart"/>
      <w:r>
        <w:rPr>
          <w:rFonts w:ascii="仿宋_GB2312" w:eastAsia="仿宋_GB2312" w:hAnsi="Times New Roman" w:hint="eastAsia"/>
          <w:sz w:val="21"/>
          <w:szCs w:val="21"/>
        </w:rPr>
        <w:t>217-212.</w:t>
      </w:r>
      <w:proofErr w:type="gramEnd"/>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lastRenderedPageBreak/>
        <w:t>[26]</w:t>
      </w:r>
      <w:proofErr w:type="spellStart"/>
      <w:r>
        <w:rPr>
          <w:rFonts w:ascii="仿宋_GB2312" w:eastAsia="仿宋_GB2312" w:hAnsi="Times New Roman" w:hint="eastAsia"/>
          <w:sz w:val="21"/>
          <w:szCs w:val="21"/>
        </w:rPr>
        <w:t>Msc</w:t>
      </w:r>
      <w:proofErr w:type="spellEnd"/>
      <w:r>
        <w:rPr>
          <w:rFonts w:ascii="仿宋_GB2312" w:eastAsia="仿宋_GB2312" w:hAnsi="Times New Roman" w:hint="eastAsia"/>
          <w:sz w:val="21"/>
          <w:szCs w:val="21"/>
        </w:rPr>
        <w:t xml:space="preserve"> LJS, </w:t>
      </w:r>
      <w:proofErr w:type="spellStart"/>
      <w:r>
        <w:rPr>
          <w:rFonts w:ascii="仿宋_GB2312" w:eastAsia="仿宋_GB2312" w:hAnsi="Times New Roman" w:hint="eastAsia"/>
          <w:sz w:val="21"/>
          <w:szCs w:val="21"/>
        </w:rPr>
        <w:t>Glind</w:t>
      </w:r>
      <w:proofErr w:type="spellEnd"/>
      <w:r>
        <w:rPr>
          <w:rFonts w:ascii="仿宋_GB2312" w:eastAsia="仿宋_GB2312" w:hAnsi="Times New Roman" w:hint="eastAsia"/>
          <w:sz w:val="21"/>
          <w:szCs w:val="21"/>
        </w:rPr>
        <w:t xml:space="preserve"> EMMVD, </w:t>
      </w:r>
      <w:proofErr w:type="spellStart"/>
      <w:r>
        <w:rPr>
          <w:rFonts w:ascii="仿宋_GB2312" w:eastAsia="仿宋_GB2312" w:hAnsi="Times New Roman" w:hint="eastAsia"/>
          <w:sz w:val="21"/>
          <w:szCs w:val="21"/>
        </w:rPr>
        <w:t>Daams</w:t>
      </w:r>
      <w:proofErr w:type="spellEnd"/>
      <w:r>
        <w:rPr>
          <w:rFonts w:ascii="仿宋_GB2312" w:eastAsia="仿宋_GB2312" w:hAnsi="Times New Roman" w:hint="eastAsia"/>
          <w:sz w:val="21"/>
          <w:szCs w:val="21"/>
        </w:rPr>
        <w:t xml:space="preserve"> JG, et al. Original Study Fall-Risk-Increasing Drugs: A Systematic Review and Meta-analysis: III. </w:t>
      </w:r>
      <w:proofErr w:type="gramStart"/>
      <w:r>
        <w:rPr>
          <w:rFonts w:ascii="仿宋_GB2312" w:eastAsia="仿宋_GB2312" w:hAnsi="Times New Roman" w:hint="eastAsia"/>
          <w:sz w:val="21"/>
          <w:szCs w:val="21"/>
        </w:rPr>
        <w:t>Others.</w:t>
      </w:r>
      <w:proofErr w:type="gramEnd"/>
      <w:r>
        <w:rPr>
          <w:rFonts w:ascii="仿宋_GB2312" w:eastAsia="仿宋_GB2312" w:hAnsi="Times New Roman" w:hint="eastAsia"/>
          <w:sz w:val="21"/>
          <w:szCs w:val="21"/>
        </w:rPr>
        <w:t xml:space="preserve"> </w:t>
      </w:r>
      <w:proofErr w:type="gramStart"/>
      <w:r>
        <w:rPr>
          <w:rFonts w:ascii="仿宋_GB2312" w:eastAsia="仿宋_GB2312" w:hAnsi="Times New Roman" w:hint="eastAsia"/>
          <w:sz w:val="21"/>
          <w:szCs w:val="21"/>
        </w:rPr>
        <w:t>on</w:t>
      </w:r>
      <w:proofErr w:type="gramEnd"/>
      <w:r>
        <w:rPr>
          <w:rFonts w:ascii="仿宋_GB2312" w:eastAsia="仿宋_GB2312" w:hAnsi="Times New Roman" w:hint="eastAsia"/>
          <w:sz w:val="21"/>
          <w:szCs w:val="21"/>
        </w:rPr>
        <w:t xml:space="preserve"> behalf of the EUGMS Task and Finish Group on Fall-Risk-Increasing Drugs[J]. </w:t>
      </w:r>
      <w:proofErr w:type="gramStart"/>
      <w:r>
        <w:rPr>
          <w:rFonts w:ascii="仿宋_GB2312" w:eastAsia="仿宋_GB2312" w:hAnsi="Times New Roman" w:hint="eastAsia"/>
          <w:sz w:val="21"/>
          <w:szCs w:val="21"/>
        </w:rPr>
        <w:t>Journal of the American Medical Directors Association, 2018.372.e1-372.e8.</w:t>
      </w:r>
      <w:proofErr w:type="gramEnd"/>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 xml:space="preserve">[27]Blain H, </w:t>
      </w:r>
      <w:proofErr w:type="spellStart"/>
      <w:r>
        <w:rPr>
          <w:rFonts w:ascii="仿宋_GB2312" w:eastAsia="仿宋_GB2312" w:hAnsi="Times New Roman" w:hint="eastAsia"/>
          <w:sz w:val="21"/>
          <w:szCs w:val="21"/>
        </w:rPr>
        <w:t>Bousquet</w:t>
      </w:r>
      <w:proofErr w:type="spellEnd"/>
      <w:r>
        <w:rPr>
          <w:rFonts w:ascii="仿宋_GB2312" w:eastAsia="仿宋_GB2312" w:hAnsi="Times New Roman" w:hint="eastAsia"/>
          <w:sz w:val="21"/>
          <w:szCs w:val="21"/>
        </w:rPr>
        <w:t xml:space="preserve"> J, </w:t>
      </w:r>
      <w:proofErr w:type="spellStart"/>
      <w:r>
        <w:rPr>
          <w:rFonts w:ascii="仿宋_GB2312" w:eastAsia="仿宋_GB2312" w:hAnsi="Times New Roman" w:hint="eastAsia"/>
          <w:sz w:val="21"/>
          <w:szCs w:val="21"/>
        </w:rPr>
        <w:t>Bucht</w:t>
      </w:r>
      <w:proofErr w:type="spellEnd"/>
      <w:r>
        <w:rPr>
          <w:rFonts w:ascii="仿宋_GB2312" w:eastAsia="仿宋_GB2312" w:hAnsi="Times New Roman" w:hint="eastAsia"/>
          <w:sz w:val="21"/>
          <w:szCs w:val="21"/>
        </w:rPr>
        <w:t xml:space="preserve"> G, et al. Fall-Risk-Increasing Drugs: A Systematic Review and Meta-Analysis: II. </w:t>
      </w:r>
      <w:proofErr w:type="spellStart"/>
      <w:proofErr w:type="gramStart"/>
      <w:r>
        <w:rPr>
          <w:rFonts w:ascii="仿宋_GB2312" w:eastAsia="仿宋_GB2312" w:hAnsi="Times New Roman" w:hint="eastAsia"/>
          <w:sz w:val="21"/>
          <w:szCs w:val="21"/>
        </w:rPr>
        <w:t>Psychotropics</w:t>
      </w:r>
      <w:proofErr w:type="spellEnd"/>
      <w:r>
        <w:rPr>
          <w:rFonts w:ascii="仿宋_GB2312" w:eastAsia="仿宋_GB2312" w:hAnsi="Times New Roman" w:hint="eastAsia"/>
          <w:sz w:val="21"/>
          <w:szCs w:val="21"/>
        </w:rPr>
        <w:t>[</w:t>
      </w:r>
      <w:proofErr w:type="gramEnd"/>
      <w:r>
        <w:rPr>
          <w:rFonts w:ascii="仿宋_GB2312" w:eastAsia="仿宋_GB2312" w:hAnsi="Times New Roman" w:hint="eastAsia"/>
          <w:sz w:val="21"/>
          <w:szCs w:val="21"/>
        </w:rPr>
        <w:t>J]. Journal of the American Medical Directors Association, 2018, 19(4):371.e11</w:t>
      </w:r>
      <w:r>
        <w:rPr>
          <w:rFonts w:ascii="宋体" w:hAnsi="宋体" w:cs="宋体" w:hint="eastAsia"/>
          <w:sz w:val="21"/>
          <w:szCs w:val="21"/>
        </w:rPr>
        <w:t>–</w:t>
      </w:r>
      <w:r>
        <w:rPr>
          <w:rFonts w:ascii="仿宋_GB2312" w:eastAsia="仿宋_GB2312" w:hAnsi="Times New Roman" w:hint="eastAsia"/>
          <w:sz w:val="21"/>
          <w:szCs w:val="21"/>
        </w:rPr>
        <w:t>371.e17.</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 xml:space="preserve">[28]De V M, </w:t>
      </w:r>
      <w:proofErr w:type="spellStart"/>
      <w:r>
        <w:rPr>
          <w:rFonts w:ascii="仿宋_GB2312" w:eastAsia="仿宋_GB2312" w:hAnsi="Times New Roman" w:hint="eastAsia"/>
          <w:sz w:val="21"/>
          <w:szCs w:val="21"/>
        </w:rPr>
        <w:t>Seppala</w:t>
      </w:r>
      <w:proofErr w:type="spellEnd"/>
      <w:r>
        <w:rPr>
          <w:rFonts w:ascii="仿宋_GB2312" w:eastAsia="仿宋_GB2312" w:hAnsi="Times New Roman" w:hint="eastAsia"/>
          <w:sz w:val="21"/>
          <w:szCs w:val="21"/>
        </w:rPr>
        <w:t xml:space="preserve"> L J, </w:t>
      </w:r>
      <w:proofErr w:type="spellStart"/>
      <w:r>
        <w:rPr>
          <w:rFonts w:ascii="仿宋_GB2312" w:eastAsia="仿宋_GB2312" w:hAnsi="Times New Roman" w:hint="eastAsia"/>
          <w:sz w:val="21"/>
          <w:szCs w:val="21"/>
        </w:rPr>
        <w:t>Daams</w:t>
      </w:r>
      <w:proofErr w:type="spellEnd"/>
      <w:r>
        <w:rPr>
          <w:rFonts w:ascii="仿宋_GB2312" w:eastAsia="仿宋_GB2312" w:hAnsi="Times New Roman" w:hint="eastAsia"/>
          <w:sz w:val="21"/>
          <w:szCs w:val="21"/>
        </w:rPr>
        <w:t xml:space="preserve"> J G, et al. Fall-Risk-Increasing Drugs: A Systematic Review and Meta-Analysis: I. Cardiovascular </w:t>
      </w:r>
      <w:proofErr w:type="gramStart"/>
      <w:r>
        <w:rPr>
          <w:rFonts w:ascii="仿宋_GB2312" w:eastAsia="仿宋_GB2312" w:hAnsi="Times New Roman" w:hint="eastAsia"/>
          <w:sz w:val="21"/>
          <w:szCs w:val="21"/>
        </w:rPr>
        <w:t>Drugs[</w:t>
      </w:r>
      <w:proofErr w:type="gramEnd"/>
      <w:r>
        <w:rPr>
          <w:rFonts w:ascii="仿宋_GB2312" w:eastAsia="仿宋_GB2312" w:hAnsi="Times New Roman" w:hint="eastAsia"/>
          <w:sz w:val="21"/>
          <w:szCs w:val="21"/>
        </w:rPr>
        <w:t>J]. Journal of the American Medical Directors Association, 2018, 19(4)：372</w:t>
      </w:r>
      <w:proofErr w:type="gramStart"/>
      <w:r>
        <w:rPr>
          <w:rFonts w:ascii="仿宋_GB2312" w:eastAsia="仿宋_GB2312" w:hAnsi="Times New Roman" w:hint="eastAsia"/>
          <w:sz w:val="21"/>
          <w:szCs w:val="21"/>
        </w:rPr>
        <w:t>.e1</w:t>
      </w:r>
      <w:proofErr w:type="gramEnd"/>
      <w:r>
        <w:rPr>
          <w:rFonts w:ascii="仿宋_GB2312" w:eastAsia="仿宋_GB2312" w:hAnsi="Times New Roman" w:hint="eastAsia"/>
          <w:sz w:val="21"/>
          <w:szCs w:val="21"/>
        </w:rPr>
        <w:t>-371.e9</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[29]</w:t>
      </w:r>
      <w:r>
        <w:rPr>
          <w:rFonts w:ascii="仿宋_GB2312" w:eastAsia="仿宋_GB2312" w:hAnsi="宋体" w:hint="eastAsia"/>
          <w:sz w:val="21"/>
          <w:szCs w:val="21"/>
        </w:rPr>
        <w:t>张勇</w:t>
      </w:r>
      <w:r>
        <w:rPr>
          <w:rFonts w:ascii="仿宋_GB2312" w:eastAsia="仿宋_GB2312" w:hAnsi="Times New Roman" w:hint="eastAsia"/>
          <w:sz w:val="21"/>
          <w:szCs w:val="21"/>
        </w:rPr>
        <w:t>.</w:t>
      </w:r>
      <w:r>
        <w:rPr>
          <w:rFonts w:ascii="仿宋_GB2312" w:eastAsia="仿宋_GB2312" w:hAnsi="宋体" w:hint="eastAsia"/>
          <w:sz w:val="21"/>
          <w:szCs w:val="21"/>
        </w:rPr>
        <w:t>常用</w:t>
      </w:r>
      <w:r>
        <w:rPr>
          <w:rFonts w:ascii="仿宋_GB2312" w:eastAsia="仿宋_GB2312" w:hAnsi="Times New Roman" w:hint="eastAsia"/>
          <w:sz w:val="21"/>
          <w:szCs w:val="21"/>
        </w:rPr>
        <w:t>11</w:t>
      </w:r>
      <w:r>
        <w:rPr>
          <w:rFonts w:ascii="仿宋_GB2312" w:eastAsia="仿宋_GB2312" w:hAnsi="宋体" w:hint="eastAsia"/>
          <w:sz w:val="21"/>
          <w:szCs w:val="21"/>
        </w:rPr>
        <w:t>类致跌倒药物和警示标识</w:t>
      </w:r>
      <w:r>
        <w:rPr>
          <w:rFonts w:ascii="仿宋_GB2312" w:eastAsia="仿宋_GB2312" w:hAnsi="Times New Roman" w:hint="eastAsia"/>
          <w:sz w:val="21"/>
          <w:szCs w:val="21"/>
        </w:rPr>
        <w:t xml:space="preserve">[EB/OL] </w:t>
      </w:r>
      <w:hyperlink r:id="rId11" w:history="1">
        <w:r>
          <w:rPr>
            <w:rFonts w:ascii="仿宋_GB2312" w:eastAsia="仿宋_GB2312" w:hAnsi="Times New Roman" w:hint="eastAsia"/>
            <w:sz w:val="21"/>
            <w:szCs w:val="21"/>
          </w:rPr>
          <w:t>http://www.360doc.com/content/16/0816/ 19/34140</w:t>
        </w:r>
      </w:hyperlink>
      <w:r>
        <w:rPr>
          <w:rFonts w:ascii="仿宋_GB2312" w:eastAsia="仿宋_GB2312" w:hAnsi="Times New Roman" w:hint="eastAsia"/>
          <w:sz w:val="21"/>
          <w:szCs w:val="21"/>
        </w:rPr>
        <w:t>143_583688770.shtml</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[30]</w:t>
      </w:r>
      <w:proofErr w:type="gramStart"/>
      <w:r>
        <w:rPr>
          <w:rFonts w:ascii="仿宋_GB2312" w:eastAsia="仿宋_GB2312" w:hAnsi="宋体" w:hint="eastAsia"/>
          <w:sz w:val="21"/>
          <w:szCs w:val="21"/>
        </w:rPr>
        <w:t>李邻峰</w:t>
      </w:r>
      <w:proofErr w:type="gramEnd"/>
      <w:r>
        <w:rPr>
          <w:rFonts w:ascii="仿宋_GB2312" w:eastAsia="仿宋_GB2312" w:hAnsi="Times New Roman" w:hint="eastAsia"/>
          <w:sz w:val="21"/>
          <w:szCs w:val="21"/>
        </w:rPr>
        <w:t xml:space="preserve">. </w:t>
      </w:r>
      <w:r>
        <w:rPr>
          <w:rFonts w:ascii="仿宋_GB2312" w:eastAsia="仿宋_GB2312" w:hAnsi="宋体" w:hint="eastAsia"/>
          <w:sz w:val="21"/>
          <w:szCs w:val="21"/>
        </w:rPr>
        <w:t>抗组胺药在皮肤科应用专家共识</w:t>
      </w:r>
      <w:r>
        <w:rPr>
          <w:rFonts w:ascii="仿宋_GB2312" w:eastAsia="仿宋_GB2312" w:hAnsi="Times New Roman" w:hint="eastAsia"/>
          <w:sz w:val="21"/>
          <w:szCs w:val="21"/>
        </w:rPr>
        <w:t>[J].</w:t>
      </w:r>
      <w:r>
        <w:rPr>
          <w:rFonts w:ascii="仿宋_GB2312" w:eastAsia="仿宋_GB2312" w:hAnsi="宋体" w:hint="eastAsia"/>
          <w:sz w:val="21"/>
          <w:szCs w:val="21"/>
        </w:rPr>
        <w:t>中华皮肤科杂志，</w:t>
      </w:r>
      <w:r>
        <w:rPr>
          <w:rFonts w:ascii="仿宋_GB2312" w:eastAsia="仿宋_GB2312" w:hAnsi="Times New Roman" w:hint="eastAsia"/>
          <w:sz w:val="21"/>
          <w:szCs w:val="21"/>
        </w:rPr>
        <w:t>2017</w:t>
      </w:r>
      <w:r>
        <w:rPr>
          <w:rFonts w:ascii="仿宋_GB2312" w:eastAsia="仿宋_GB2312" w:hAnsi="宋体" w:hint="eastAsia"/>
          <w:sz w:val="21"/>
          <w:szCs w:val="21"/>
        </w:rPr>
        <w:t>，</w:t>
      </w:r>
      <w:r>
        <w:rPr>
          <w:rFonts w:ascii="仿宋_GB2312" w:eastAsia="仿宋_GB2312" w:hAnsi="Times New Roman" w:hint="eastAsia"/>
          <w:sz w:val="21"/>
          <w:szCs w:val="21"/>
        </w:rPr>
        <w:t>50</w:t>
      </w:r>
      <w:r>
        <w:rPr>
          <w:rFonts w:ascii="仿宋_GB2312" w:eastAsia="仿宋_GB2312" w:hAnsi="宋体" w:hint="eastAsia"/>
          <w:sz w:val="21"/>
          <w:szCs w:val="21"/>
        </w:rPr>
        <w:t>（</w:t>
      </w:r>
      <w:r>
        <w:rPr>
          <w:rFonts w:ascii="仿宋_GB2312" w:eastAsia="仿宋_GB2312" w:hAnsi="Times New Roman" w:hint="eastAsia"/>
          <w:sz w:val="21"/>
          <w:szCs w:val="21"/>
        </w:rPr>
        <w:t>6</w:t>
      </w:r>
      <w:r>
        <w:rPr>
          <w:rFonts w:ascii="仿宋_GB2312" w:eastAsia="仿宋_GB2312" w:hAnsi="宋体" w:hint="eastAsia"/>
          <w:sz w:val="21"/>
          <w:szCs w:val="21"/>
        </w:rPr>
        <w:t>）：</w:t>
      </w:r>
      <w:r>
        <w:rPr>
          <w:rFonts w:ascii="仿宋_GB2312" w:eastAsia="仿宋_GB2312" w:hAnsi="Times New Roman" w:hint="eastAsia"/>
          <w:sz w:val="21"/>
          <w:szCs w:val="21"/>
        </w:rPr>
        <w:t>393-396</w:t>
      </w:r>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[31]</w:t>
      </w:r>
      <w:r>
        <w:rPr>
          <w:rFonts w:ascii="仿宋_GB2312" w:eastAsia="仿宋_GB2312" w:hAnsi="宋体" w:hint="eastAsia"/>
          <w:sz w:val="21"/>
          <w:szCs w:val="21"/>
        </w:rPr>
        <w:t>李凌江,马辛</w:t>
      </w:r>
      <w:r>
        <w:rPr>
          <w:rFonts w:ascii="仿宋_GB2312" w:eastAsia="仿宋_GB2312" w:hAnsi="Times New Roman" w:hint="eastAsia"/>
          <w:sz w:val="21"/>
          <w:szCs w:val="21"/>
        </w:rPr>
        <w:t>.</w:t>
      </w:r>
      <w:r>
        <w:rPr>
          <w:rFonts w:ascii="仿宋_GB2312" w:eastAsia="仿宋_GB2312" w:hAnsi="宋体" w:hint="eastAsia"/>
          <w:sz w:val="21"/>
          <w:szCs w:val="21"/>
        </w:rPr>
        <w:t>中国抑郁障碍防治指南（第二版）</w:t>
      </w:r>
      <w:r>
        <w:rPr>
          <w:rFonts w:ascii="仿宋_GB2312" w:eastAsia="仿宋_GB2312" w:hAnsi="Times New Roman" w:hint="eastAsia"/>
          <w:sz w:val="21"/>
          <w:szCs w:val="21"/>
        </w:rPr>
        <w:t>[M].</w:t>
      </w:r>
      <w:r>
        <w:rPr>
          <w:rFonts w:ascii="仿宋_GB2312" w:eastAsia="仿宋_GB2312" w:hAnsi="宋体" w:hint="eastAsia"/>
          <w:sz w:val="21"/>
          <w:szCs w:val="21"/>
        </w:rPr>
        <w:t>北京：中华医学电子音像出版社，</w:t>
      </w:r>
      <w:r>
        <w:rPr>
          <w:rFonts w:ascii="仿宋_GB2312" w:eastAsia="仿宋_GB2312" w:hAnsi="Times New Roman" w:hint="eastAsia"/>
          <w:sz w:val="21"/>
          <w:szCs w:val="21"/>
        </w:rPr>
        <w:t>2015</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[32]</w:t>
      </w:r>
      <w:r>
        <w:rPr>
          <w:rFonts w:ascii="仿宋_GB2312" w:eastAsia="仿宋_GB2312" w:hAnsi="宋体" w:hint="eastAsia"/>
          <w:sz w:val="21"/>
          <w:szCs w:val="21"/>
        </w:rPr>
        <w:t>氨基糖苷类抗菌药物及其临床应用评价</w:t>
      </w:r>
      <w:r>
        <w:rPr>
          <w:rFonts w:ascii="仿宋_GB2312" w:eastAsia="仿宋_GB2312" w:hAnsi="Times New Roman" w:hint="eastAsia"/>
          <w:sz w:val="21"/>
          <w:szCs w:val="21"/>
        </w:rPr>
        <w:t xml:space="preserve">[J]. </w:t>
      </w:r>
      <w:r>
        <w:rPr>
          <w:rFonts w:ascii="仿宋_GB2312" w:eastAsia="仿宋_GB2312" w:hAnsi="宋体" w:hint="eastAsia"/>
          <w:sz w:val="21"/>
          <w:szCs w:val="21"/>
        </w:rPr>
        <w:t>中国医院用药评价与分析</w:t>
      </w:r>
      <w:r>
        <w:rPr>
          <w:rFonts w:ascii="仿宋_GB2312" w:eastAsia="仿宋_GB2312" w:hAnsi="Times New Roman" w:hint="eastAsia"/>
          <w:sz w:val="21"/>
          <w:szCs w:val="21"/>
        </w:rPr>
        <w:t>, 2014(8):</w:t>
      </w:r>
      <w:proofErr w:type="gramStart"/>
      <w:r>
        <w:rPr>
          <w:rFonts w:ascii="仿宋_GB2312" w:eastAsia="仿宋_GB2312" w:hAnsi="Times New Roman" w:hint="eastAsia"/>
          <w:sz w:val="21"/>
          <w:szCs w:val="21"/>
        </w:rPr>
        <w:t>683-686.</w:t>
      </w:r>
      <w:proofErr w:type="gramEnd"/>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[33]</w:t>
      </w:r>
      <w:r>
        <w:rPr>
          <w:rFonts w:ascii="仿宋_GB2312" w:eastAsia="仿宋_GB2312" w:hAnsi="宋体" w:hint="eastAsia"/>
          <w:sz w:val="21"/>
          <w:szCs w:val="21"/>
        </w:rPr>
        <w:t>张爱华</w:t>
      </w:r>
      <w:r>
        <w:rPr>
          <w:rFonts w:ascii="仿宋_GB2312" w:eastAsia="仿宋_GB2312" w:hAnsi="Times New Roman" w:hint="eastAsia"/>
          <w:sz w:val="21"/>
          <w:szCs w:val="21"/>
        </w:rPr>
        <w:t>.</w:t>
      </w:r>
      <w:r>
        <w:rPr>
          <w:rFonts w:ascii="仿宋_GB2312" w:eastAsia="仿宋_GB2312" w:hAnsi="宋体" w:hint="eastAsia"/>
          <w:sz w:val="21"/>
          <w:szCs w:val="21"/>
        </w:rPr>
        <w:t>氨基糖苷类抗生素的毒副作用及临床应用注意事项</w:t>
      </w:r>
      <w:r>
        <w:rPr>
          <w:rFonts w:ascii="仿宋_GB2312" w:eastAsia="仿宋_GB2312" w:hAnsi="Times New Roman" w:hint="eastAsia"/>
          <w:sz w:val="21"/>
          <w:szCs w:val="21"/>
        </w:rPr>
        <w:t xml:space="preserve">[J]. </w:t>
      </w:r>
      <w:r>
        <w:rPr>
          <w:rFonts w:ascii="仿宋_GB2312" w:eastAsia="仿宋_GB2312" w:hAnsi="宋体" w:hint="eastAsia"/>
          <w:sz w:val="21"/>
          <w:szCs w:val="21"/>
        </w:rPr>
        <w:t>中国实用医药</w:t>
      </w:r>
      <w:r>
        <w:rPr>
          <w:rFonts w:ascii="仿宋_GB2312" w:eastAsia="仿宋_GB2312" w:hAnsi="Times New Roman" w:hint="eastAsia"/>
          <w:sz w:val="21"/>
          <w:szCs w:val="21"/>
        </w:rPr>
        <w:t>, 2008, 3(16):</w:t>
      </w:r>
      <w:proofErr w:type="gramStart"/>
      <w:r>
        <w:rPr>
          <w:rFonts w:ascii="仿宋_GB2312" w:eastAsia="仿宋_GB2312" w:hAnsi="Times New Roman" w:hint="eastAsia"/>
          <w:sz w:val="21"/>
          <w:szCs w:val="21"/>
        </w:rPr>
        <w:t>141-142.</w:t>
      </w:r>
      <w:proofErr w:type="gramEnd"/>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[34]</w:t>
      </w:r>
      <w:r>
        <w:rPr>
          <w:rFonts w:ascii="仿宋_GB2312" w:eastAsia="仿宋_GB2312" w:hAnsi="宋体" w:hint="eastAsia"/>
          <w:sz w:val="21"/>
          <w:szCs w:val="21"/>
        </w:rPr>
        <w:t>贾伟平</w:t>
      </w:r>
      <w:r>
        <w:rPr>
          <w:rFonts w:ascii="仿宋_GB2312" w:eastAsia="仿宋_GB2312" w:hAnsi="Times New Roman" w:hint="eastAsia"/>
          <w:sz w:val="21"/>
          <w:szCs w:val="21"/>
        </w:rPr>
        <w:t>.</w:t>
      </w:r>
      <w:r>
        <w:rPr>
          <w:rFonts w:ascii="仿宋_GB2312" w:eastAsia="仿宋_GB2312" w:hAnsi="宋体" w:hint="eastAsia"/>
          <w:sz w:val="21"/>
          <w:szCs w:val="21"/>
        </w:rPr>
        <w:t>中国</w:t>
      </w:r>
      <w:r>
        <w:rPr>
          <w:rFonts w:ascii="仿宋_GB2312" w:eastAsia="仿宋_GB2312" w:hAnsi="Times New Roman" w:hint="eastAsia"/>
          <w:sz w:val="21"/>
          <w:szCs w:val="21"/>
        </w:rPr>
        <w:t>2</w:t>
      </w:r>
      <w:r>
        <w:rPr>
          <w:rFonts w:ascii="仿宋_GB2312" w:eastAsia="仿宋_GB2312" w:hAnsi="宋体" w:hint="eastAsia"/>
          <w:sz w:val="21"/>
          <w:szCs w:val="21"/>
        </w:rPr>
        <w:t>型糖尿病防治指南</w:t>
      </w:r>
      <w:r>
        <w:rPr>
          <w:rFonts w:ascii="仿宋_GB2312" w:eastAsia="仿宋_GB2312" w:hAnsi="Times New Roman" w:hint="eastAsia"/>
          <w:sz w:val="21"/>
          <w:szCs w:val="21"/>
        </w:rPr>
        <w:t>(2017</w:t>
      </w:r>
      <w:r>
        <w:rPr>
          <w:rFonts w:ascii="仿宋_GB2312" w:eastAsia="仿宋_GB2312" w:hAnsi="宋体" w:hint="eastAsia"/>
          <w:sz w:val="21"/>
          <w:szCs w:val="21"/>
        </w:rPr>
        <w:t>年版</w:t>
      </w:r>
      <w:r>
        <w:rPr>
          <w:rFonts w:ascii="仿宋_GB2312" w:eastAsia="仿宋_GB2312" w:hAnsi="Times New Roman" w:hint="eastAsia"/>
          <w:sz w:val="21"/>
          <w:szCs w:val="21"/>
        </w:rPr>
        <w:t xml:space="preserve">)[J]. </w:t>
      </w:r>
      <w:r>
        <w:rPr>
          <w:rFonts w:ascii="仿宋_GB2312" w:eastAsia="仿宋_GB2312" w:hAnsi="宋体" w:hint="eastAsia"/>
          <w:sz w:val="21"/>
          <w:szCs w:val="21"/>
        </w:rPr>
        <w:t>中华医学会糖尿病学分会</w:t>
      </w:r>
      <w:r>
        <w:rPr>
          <w:rFonts w:ascii="仿宋_GB2312" w:eastAsia="仿宋_GB2312" w:hAnsi="Times New Roman" w:hint="eastAsia"/>
          <w:sz w:val="21"/>
          <w:szCs w:val="21"/>
        </w:rPr>
        <w:t>, 2017</w:t>
      </w:r>
      <w:r>
        <w:rPr>
          <w:rFonts w:ascii="仿宋_GB2312" w:eastAsia="仿宋_GB2312" w:hAnsi="宋体" w:hint="eastAsia"/>
          <w:sz w:val="21"/>
          <w:szCs w:val="21"/>
        </w:rPr>
        <w:t>，</w:t>
      </w:r>
      <w:r>
        <w:rPr>
          <w:rFonts w:ascii="仿宋_GB2312" w:eastAsia="仿宋_GB2312" w:hAnsi="Times New Roman" w:hint="eastAsia"/>
          <w:sz w:val="21"/>
          <w:szCs w:val="21"/>
        </w:rPr>
        <w:t>10(1):4-66</w:t>
      </w:r>
    </w:p>
    <w:p w:rsidR="00266B44" w:rsidRDefault="00384CC1">
      <w:pPr>
        <w:autoSpaceDE w:val="0"/>
        <w:autoSpaceDN w:val="0"/>
        <w:adjustRightInd w:val="0"/>
        <w:rPr>
          <w:rFonts w:ascii="仿宋_GB2312" w:eastAsia="仿宋_GB2312" w:hAnsi="Times New Roman"/>
          <w:sz w:val="21"/>
          <w:szCs w:val="21"/>
        </w:rPr>
      </w:pPr>
      <w:r>
        <w:rPr>
          <w:rFonts w:ascii="仿宋_GB2312" w:eastAsia="仿宋_GB2312" w:hAnsi="Times New Roman" w:hint="eastAsia"/>
          <w:sz w:val="21"/>
          <w:szCs w:val="21"/>
        </w:rPr>
        <w:t>[35]</w:t>
      </w:r>
      <w:r>
        <w:rPr>
          <w:rFonts w:ascii="仿宋_GB2312" w:eastAsia="仿宋_GB2312" w:hAnsi="宋体" w:hint="eastAsia"/>
          <w:sz w:val="21"/>
          <w:szCs w:val="21"/>
        </w:rPr>
        <w:t>何晓芳</w:t>
      </w:r>
      <w:r>
        <w:rPr>
          <w:rFonts w:ascii="仿宋_GB2312" w:eastAsia="仿宋_GB2312" w:hAnsi="Times New Roman" w:hint="eastAsia"/>
          <w:sz w:val="21"/>
          <w:szCs w:val="21"/>
        </w:rPr>
        <w:t xml:space="preserve">. </w:t>
      </w:r>
      <w:r>
        <w:rPr>
          <w:rFonts w:ascii="仿宋_GB2312" w:eastAsia="仿宋_GB2312" w:hAnsi="宋体" w:hint="eastAsia"/>
          <w:sz w:val="21"/>
          <w:szCs w:val="21"/>
        </w:rPr>
        <w:t>针对性健康教育在预防老年患者跌倒</w:t>
      </w:r>
      <w:proofErr w:type="gramStart"/>
      <w:r>
        <w:rPr>
          <w:rFonts w:ascii="仿宋_GB2312" w:eastAsia="仿宋_GB2312" w:hAnsi="宋体" w:hint="eastAsia"/>
          <w:sz w:val="21"/>
          <w:szCs w:val="21"/>
        </w:rPr>
        <w:t>坠</w:t>
      </w:r>
      <w:proofErr w:type="gramEnd"/>
      <w:r>
        <w:rPr>
          <w:rFonts w:ascii="仿宋_GB2312" w:eastAsia="仿宋_GB2312" w:hAnsi="宋体" w:hint="eastAsia"/>
          <w:sz w:val="21"/>
          <w:szCs w:val="21"/>
        </w:rPr>
        <w:t>床中的应用</w:t>
      </w:r>
      <w:r>
        <w:rPr>
          <w:rFonts w:ascii="仿宋_GB2312" w:eastAsia="仿宋_GB2312" w:hAnsi="Times New Roman" w:hint="eastAsia"/>
          <w:sz w:val="21"/>
          <w:szCs w:val="21"/>
        </w:rPr>
        <w:t xml:space="preserve">[J]. </w:t>
      </w:r>
      <w:r>
        <w:rPr>
          <w:rFonts w:ascii="仿宋_GB2312" w:eastAsia="仿宋_GB2312" w:hAnsi="宋体" w:hint="eastAsia"/>
          <w:sz w:val="21"/>
          <w:szCs w:val="21"/>
        </w:rPr>
        <w:t>实用临床护理学电子杂志</w:t>
      </w:r>
      <w:r>
        <w:rPr>
          <w:rFonts w:ascii="仿宋_GB2312" w:eastAsia="仿宋_GB2312" w:hAnsi="Times New Roman" w:hint="eastAsia"/>
          <w:sz w:val="21"/>
          <w:szCs w:val="21"/>
        </w:rPr>
        <w:t>, 2017, 2(13).</w:t>
      </w:r>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[36]</w:t>
      </w:r>
      <w:r>
        <w:rPr>
          <w:rFonts w:ascii="仿宋_GB2312" w:eastAsia="仿宋_GB2312" w:hAnsi="宋体" w:hint="eastAsia"/>
          <w:sz w:val="21"/>
          <w:szCs w:val="21"/>
        </w:rPr>
        <w:t>中国康复医学会老年康复专业委员会专家共识组</w:t>
      </w:r>
      <w:r>
        <w:rPr>
          <w:rFonts w:ascii="仿宋_GB2312" w:eastAsia="仿宋_GB2312" w:hAnsi="Times New Roman" w:hint="eastAsia"/>
          <w:sz w:val="21"/>
          <w:szCs w:val="21"/>
        </w:rPr>
        <w:t>.</w:t>
      </w:r>
      <w:r>
        <w:rPr>
          <w:rFonts w:ascii="仿宋_GB2312" w:eastAsia="仿宋_GB2312" w:hAnsi="宋体" w:hint="eastAsia"/>
          <w:sz w:val="21"/>
          <w:szCs w:val="21"/>
        </w:rPr>
        <w:t>预防老年人跌倒康复综合干预专家共识</w:t>
      </w:r>
      <w:r>
        <w:rPr>
          <w:rFonts w:ascii="仿宋_GB2312" w:eastAsia="仿宋_GB2312" w:hAnsi="Times New Roman" w:hint="eastAsia"/>
          <w:sz w:val="21"/>
          <w:szCs w:val="21"/>
        </w:rPr>
        <w:t xml:space="preserve">[J]. </w:t>
      </w:r>
      <w:r>
        <w:rPr>
          <w:rFonts w:ascii="仿宋_GB2312" w:eastAsia="仿宋_GB2312" w:hAnsi="宋体" w:hint="eastAsia"/>
          <w:sz w:val="21"/>
          <w:szCs w:val="21"/>
        </w:rPr>
        <w:t>老年医学与保健</w:t>
      </w:r>
      <w:r>
        <w:rPr>
          <w:rFonts w:ascii="仿宋_GB2312" w:eastAsia="仿宋_GB2312" w:hAnsi="Times New Roman" w:hint="eastAsia"/>
          <w:sz w:val="21"/>
          <w:szCs w:val="21"/>
        </w:rPr>
        <w:t>, 2017(5):</w:t>
      </w:r>
      <w:proofErr w:type="gramStart"/>
      <w:r>
        <w:rPr>
          <w:rFonts w:ascii="仿宋_GB2312" w:eastAsia="仿宋_GB2312" w:hAnsi="Times New Roman" w:hint="eastAsia"/>
          <w:sz w:val="21"/>
          <w:szCs w:val="21"/>
        </w:rPr>
        <w:t>349-352.</w:t>
      </w:r>
      <w:proofErr w:type="gramEnd"/>
    </w:p>
    <w:p w:rsidR="00266B44" w:rsidRDefault="00384CC1">
      <w:pPr>
        <w:pStyle w:val="a4"/>
        <w:jc w:val="both"/>
        <w:rPr>
          <w:rFonts w:ascii="仿宋_GB2312" w:eastAsia="仿宋_GB2312" w:hAnsi="Times New Roman"/>
          <w:sz w:val="21"/>
          <w:szCs w:val="21"/>
        </w:rPr>
      </w:pPr>
      <w:r>
        <w:rPr>
          <w:rFonts w:ascii="仿宋_GB2312" w:eastAsia="仿宋_GB2312" w:hAnsi="Times New Roman" w:hint="eastAsia"/>
          <w:sz w:val="21"/>
          <w:szCs w:val="21"/>
        </w:rPr>
        <w:t>[37]</w:t>
      </w:r>
      <w:r>
        <w:rPr>
          <w:rFonts w:ascii="仿宋_GB2312" w:eastAsia="仿宋_GB2312" w:hAnsi="宋体" w:hint="eastAsia"/>
          <w:sz w:val="21"/>
          <w:szCs w:val="21"/>
        </w:rPr>
        <w:t>欧洲</w:t>
      </w:r>
      <w:r>
        <w:rPr>
          <w:rFonts w:ascii="仿宋_GB2312" w:eastAsia="仿宋_GB2312" w:hAnsi="Times New Roman" w:hint="eastAsia"/>
          <w:sz w:val="21"/>
          <w:szCs w:val="21"/>
        </w:rPr>
        <w:t xml:space="preserve">, </w:t>
      </w:r>
      <w:proofErr w:type="gramStart"/>
      <w:r>
        <w:rPr>
          <w:rFonts w:ascii="仿宋_GB2312" w:eastAsia="仿宋_GB2312" w:hAnsi="宋体" w:hint="eastAsia"/>
          <w:sz w:val="21"/>
          <w:szCs w:val="21"/>
        </w:rPr>
        <w:t>陕海丽</w:t>
      </w:r>
      <w:proofErr w:type="gramEnd"/>
      <w:r>
        <w:rPr>
          <w:rFonts w:ascii="仿宋_GB2312" w:eastAsia="仿宋_GB2312" w:hAnsi="Times New Roman" w:hint="eastAsia"/>
          <w:sz w:val="21"/>
          <w:szCs w:val="21"/>
        </w:rPr>
        <w:t>,</w:t>
      </w:r>
      <w:r>
        <w:rPr>
          <w:rFonts w:ascii="仿宋_GB2312" w:eastAsia="仿宋_GB2312" w:hAnsi="宋体" w:hint="eastAsia"/>
          <w:sz w:val="21"/>
          <w:szCs w:val="21"/>
        </w:rPr>
        <w:t>于春妮</w:t>
      </w:r>
      <w:r>
        <w:rPr>
          <w:rFonts w:ascii="仿宋_GB2312" w:eastAsia="仿宋_GB2312" w:hAnsi="Times New Roman" w:hint="eastAsia"/>
          <w:sz w:val="21"/>
          <w:szCs w:val="21"/>
        </w:rPr>
        <w:t>.</w:t>
      </w:r>
      <w:r>
        <w:rPr>
          <w:rFonts w:ascii="仿宋_GB2312" w:eastAsia="仿宋_GB2312" w:hAnsi="宋体" w:hint="eastAsia"/>
          <w:sz w:val="21"/>
          <w:szCs w:val="21"/>
        </w:rPr>
        <w:t>老年住院患者预防跌倒研究进展</w:t>
      </w:r>
      <w:r>
        <w:rPr>
          <w:rFonts w:ascii="仿宋_GB2312" w:eastAsia="仿宋_GB2312" w:hAnsi="Times New Roman" w:hint="eastAsia"/>
          <w:sz w:val="21"/>
          <w:szCs w:val="21"/>
        </w:rPr>
        <w:t xml:space="preserve">[J]. </w:t>
      </w:r>
      <w:r>
        <w:rPr>
          <w:rFonts w:ascii="仿宋_GB2312" w:eastAsia="仿宋_GB2312" w:hAnsi="宋体" w:hint="eastAsia"/>
          <w:sz w:val="21"/>
          <w:szCs w:val="21"/>
        </w:rPr>
        <w:t>预防医学</w:t>
      </w:r>
      <w:r>
        <w:rPr>
          <w:rFonts w:ascii="仿宋_GB2312" w:eastAsia="仿宋_GB2312" w:hAnsi="Times New Roman" w:hint="eastAsia"/>
          <w:sz w:val="21"/>
          <w:szCs w:val="21"/>
        </w:rPr>
        <w:t>, 2017, 29(11):</w:t>
      </w:r>
      <w:proofErr w:type="gramStart"/>
      <w:r>
        <w:rPr>
          <w:rFonts w:ascii="仿宋_GB2312" w:eastAsia="仿宋_GB2312" w:hAnsi="Times New Roman" w:hint="eastAsia"/>
          <w:sz w:val="21"/>
          <w:szCs w:val="21"/>
        </w:rPr>
        <w:t>1127-1129.</w:t>
      </w:r>
      <w:proofErr w:type="gramEnd"/>
    </w:p>
    <w:p w:rsidR="00266B44" w:rsidRDefault="00266B44">
      <w:pPr>
        <w:autoSpaceDE w:val="0"/>
        <w:autoSpaceDN w:val="0"/>
        <w:adjustRightInd w:val="0"/>
        <w:rPr>
          <w:rFonts w:ascii="仿宋_GB2312" w:eastAsia="仿宋_GB2312" w:hAnsi="Times New Roman"/>
          <w:sz w:val="21"/>
          <w:szCs w:val="21"/>
        </w:rPr>
      </w:pPr>
    </w:p>
    <w:p w:rsidR="00266B44" w:rsidRDefault="00384CC1">
      <w:pPr>
        <w:jc w:val="left"/>
        <w:rPr>
          <w:rFonts w:ascii="仿宋_GB2312" w:eastAsia="仿宋_GB2312" w:hAnsi="Times New Roman"/>
          <w:b/>
          <w:bCs/>
          <w:sz w:val="21"/>
          <w:szCs w:val="21"/>
        </w:rPr>
      </w:pPr>
      <w:r>
        <w:rPr>
          <w:rFonts w:ascii="仿宋_GB2312" w:eastAsia="仿宋_GB2312" w:hAnsi="Times New Roman" w:hint="eastAsia"/>
          <w:sz w:val="21"/>
          <w:szCs w:val="21"/>
        </w:rPr>
        <w:br w:type="page"/>
      </w:r>
      <w:r>
        <w:rPr>
          <w:rFonts w:ascii="仿宋_GB2312" w:eastAsia="仿宋_GB2312" w:hAnsi="宋体" w:hint="eastAsia"/>
          <w:b/>
          <w:bCs/>
          <w:sz w:val="21"/>
          <w:szCs w:val="21"/>
        </w:rPr>
        <w:lastRenderedPageBreak/>
        <w:t>附录</w:t>
      </w:r>
      <w:proofErr w:type="gramStart"/>
      <w:r>
        <w:rPr>
          <w:rFonts w:ascii="仿宋_GB2312" w:eastAsia="仿宋_GB2312" w:hAnsi="宋体" w:hint="eastAsia"/>
          <w:b/>
          <w:bCs/>
          <w:sz w:val="21"/>
          <w:szCs w:val="21"/>
        </w:rPr>
        <w:t>一</w:t>
      </w:r>
      <w:proofErr w:type="gramEnd"/>
      <w:r>
        <w:rPr>
          <w:rFonts w:ascii="仿宋_GB2312" w:eastAsia="仿宋_GB2312" w:hAnsi="宋体" w:hint="eastAsia"/>
          <w:b/>
          <w:bCs/>
          <w:sz w:val="21"/>
          <w:szCs w:val="21"/>
        </w:rPr>
        <w:t xml:space="preserve"> </w:t>
      </w:r>
      <w:r>
        <w:rPr>
          <w:rFonts w:ascii="仿宋_GB2312" w:eastAsia="仿宋_GB2312" w:hAnsi="Times New Roman" w:hint="eastAsia"/>
          <w:b/>
          <w:bCs/>
          <w:sz w:val="21"/>
          <w:szCs w:val="21"/>
        </w:rPr>
        <w:t>Morse</w:t>
      </w:r>
      <w:r>
        <w:rPr>
          <w:rFonts w:ascii="仿宋_GB2312" w:eastAsia="仿宋_GB2312" w:hAnsi="宋体" w:hint="eastAsia"/>
          <w:b/>
          <w:bCs/>
          <w:sz w:val="21"/>
          <w:szCs w:val="21"/>
        </w:rPr>
        <w:t>跌倒评估量表（主要针对住院患者）</w:t>
      </w:r>
    </w:p>
    <w:p w:rsidR="00266B44" w:rsidRDefault="00266B44">
      <w:pPr>
        <w:rPr>
          <w:rFonts w:ascii="仿宋_GB2312" w:eastAsia="仿宋_GB2312" w:hAnsi="Times New Roman"/>
        </w:rPr>
      </w:pP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2763"/>
        <w:gridCol w:w="2764"/>
      </w:tblGrid>
      <w:tr w:rsidR="00266B44">
        <w:trPr>
          <w:jc w:val="center"/>
        </w:trPr>
        <w:tc>
          <w:tcPr>
            <w:tcW w:w="2763" w:type="dxa"/>
            <w:vMerge w:val="restart"/>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病人曾跌倒（</w:t>
            </w:r>
            <w:r>
              <w:rPr>
                <w:rFonts w:ascii="仿宋_GB2312" w:eastAsia="仿宋_GB2312" w:hAnsi="Times New Roman" w:hint="eastAsia"/>
                <w:kern w:val="0"/>
                <w:sz w:val="21"/>
                <w:szCs w:val="21"/>
              </w:rPr>
              <w:t>3</w:t>
            </w:r>
            <w:r>
              <w:rPr>
                <w:rFonts w:ascii="仿宋_GB2312" w:eastAsia="仿宋_GB2312" w:hAnsi="宋体" w:hint="eastAsia"/>
                <w:kern w:val="0"/>
                <w:sz w:val="21"/>
                <w:szCs w:val="21"/>
              </w:rPr>
              <w:t>月内）</w:t>
            </w:r>
          </w:p>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／视觉障碍</w:t>
            </w: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没有</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有</w:t>
            </w:r>
            <w:r>
              <w:rPr>
                <w:rFonts w:ascii="仿宋_GB2312" w:eastAsia="仿宋_GB2312" w:hAnsi="Times New Roman" w:hint="eastAsia"/>
                <w:kern w:val="0"/>
                <w:sz w:val="21"/>
                <w:szCs w:val="21"/>
              </w:rPr>
              <w:t>=25</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val="restart"/>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超过一个医学诊断</w:t>
            </w: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没有</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有</w:t>
            </w:r>
            <w:r>
              <w:rPr>
                <w:rFonts w:ascii="仿宋_GB2312" w:eastAsia="仿宋_GB2312" w:hAnsi="Times New Roman" w:hint="eastAsia"/>
                <w:kern w:val="0"/>
                <w:sz w:val="21"/>
                <w:szCs w:val="21"/>
              </w:rPr>
              <w:t>=15</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val="restart"/>
          </w:tcPr>
          <w:p w:rsidR="00266B44" w:rsidRDefault="00266B44">
            <w:pPr>
              <w:rPr>
                <w:rFonts w:ascii="仿宋_GB2312" w:eastAsia="仿宋_GB2312" w:hAnsi="Times New Roman"/>
                <w:kern w:val="0"/>
                <w:szCs w:val="21"/>
              </w:rPr>
            </w:pPr>
          </w:p>
          <w:p w:rsidR="00266B44" w:rsidRDefault="00266B44">
            <w:pPr>
              <w:rPr>
                <w:rFonts w:ascii="仿宋_GB2312" w:eastAsia="仿宋_GB2312" w:hAnsi="Times New Roman"/>
                <w:kern w:val="0"/>
                <w:szCs w:val="21"/>
              </w:rPr>
            </w:pPr>
          </w:p>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使用助行器</w:t>
            </w: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没有需要</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完全卧床</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护士扶持</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proofErr w:type="gramStart"/>
            <w:r>
              <w:rPr>
                <w:rFonts w:ascii="仿宋_GB2312" w:eastAsia="仿宋_GB2312" w:hAnsi="宋体" w:hint="eastAsia"/>
                <w:kern w:val="0"/>
                <w:sz w:val="21"/>
                <w:szCs w:val="21"/>
              </w:rPr>
              <w:t>丁形拐杖</w:t>
            </w:r>
            <w:proofErr w:type="gramEnd"/>
            <w:r>
              <w:rPr>
                <w:rFonts w:ascii="仿宋_GB2312" w:eastAsia="仿宋_GB2312" w:hAnsi="宋体" w:hint="eastAsia"/>
                <w:kern w:val="0"/>
                <w:sz w:val="21"/>
                <w:szCs w:val="21"/>
              </w:rPr>
              <w:t>／手杖</w:t>
            </w:r>
            <w:r>
              <w:rPr>
                <w:rFonts w:ascii="仿宋_GB2312" w:eastAsia="仿宋_GB2312" w:hAnsi="Times New Roman" w:hint="eastAsia"/>
                <w:kern w:val="0"/>
                <w:sz w:val="21"/>
                <w:szCs w:val="21"/>
              </w:rPr>
              <w:t>=15</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学步车</w:t>
            </w:r>
            <w:r>
              <w:rPr>
                <w:rFonts w:ascii="仿宋_GB2312" w:eastAsia="仿宋_GB2312" w:hAnsi="Times New Roman" w:hint="eastAsia"/>
                <w:kern w:val="0"/>
                <w:sz w:val="21"/>
                <w:szCs w:val="21"/>
              </w:rPr>
              <w:t>=15</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家具行走</w:t>
            </w:r>
            <w:r>
              <w:rPr>
                <w:rFonts w:ascii="仿宋_GB2312" w:eastAsia="仿宋_GB2312" w:hAnsi="Times New Roman" w:hint="eastAsia"/>
                <w:kern w:val="0"/>
                <w:sz w:val="21"/>
                <w:szCs w:val="21"/>
              </w:rPr>
              <w:t>=30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val="restart"/>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静脉输液／使用药物治疗</w:t>
            </w: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没有</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有</w:t>
            </w:r>
            <w:r>
              <w:rPr>
                <w:rFonts w:ascii="仿宋_GB2312" w:eastAsia="仿宋_GB2312" w:hAnsi="Times New Roman" w:hint="eastAsia"/>
                <w:kern w:val="0"/>
                <w:sz w:val="21"/>
                <w:szCs w:val="21"/>
              </w:rPr>
              <w:t>=20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val="restart"/>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步态</w:t>
            </w: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正常</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卧床</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轮椅代步</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乏力／</w:t>
            </w:r>
            <w:r>
              <w:rPr>
                <w:rFonts w:ascii="仿宋_GB2312" w:eastAsia="仿宋_GB2312" w:hAnsi="Times New Roman" w:hint="eastAsia"/>
                <w:kern w:val="0"/>
                <w:sz w:val="21"/>
                <w:szCs w:val="21"/>
              </w:rPr>
              <w:t>≥65</w:t>
            </w:r>
            <w:r>
              <w:rPr>
                <w:rFonts w:ascii="仿宋_GB2312" w:eastAsia="仿宋_GB2312" w:hAnsi="宋体" w:hint="eastAsia"/>
                <w:kern w:val="0"/>
                <w:sz w:val="21"/>
                <w:szCs w:val="21"/>
              </w:rPr>
              <w:t>岁／体位性低血压</w:t>
            </w:r>
            <w:r>
              <w:rPr>
                <w:rFonts w:ascii="仿宋_GB2312" w:eastAsia="仿宋_GB2312" w:hAnsi="Times New Roman" w:hint="eastAsia"/>
                <w:kern w:val="0"/>
                <w:sz w:val="21"/>
                <w:szCs w:val="21"/>
              </w:rPr>
              <w:t>=10</w:t>
            </w:r>
          </w:p>
        </w:tc>
        <w:tc>
          <w:tcPr>
            <w:tcW w:w="2764" w:type="dxa"/>
          </w:tcPr>
          <w:p w:rsidR="00266B44" w:rsidRDefault="00266B44">
            <w:pPr>
              <w:rPr>
                <w:rFonts w:ascii="仿宋_GB2312" w:eastAsia="仿宋_GB2312" w:hAnsi="Times New Roman"/>
                <w:kern w:val="0"/>
                <w:szCs w:val="21"/>
              </w:rPr>
            </w:pPr>
          </w:p>
        </w:tc>
      </w:tr>
      <w:tr w:rsidR="00266B44">
        <w:trPr>
          <w:jc w:val="center"/>
        </w:trPr>
        <w:tc>
          <w:tcPr>
            <w:tcW w:w="2763" w:type="dxa"/>
            <w:vMerge/>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失调不平衡</w:t>
            </w:r>
            <w:r>
              <w:rPr>
                <w:rFonts w:ascii="仿宋_GB2312" w:eastAsia="仿宋_GB2312" w:hAnsi="Times New Roman" w:hint="eastAsia"/>
                <w:kern w:val="0"/>
                <w:sz w:val="21"/>
                <w:szCs w:val="21"/>
              </w:rPr>
              <w:t>=20</w:t>
            </w:r>
          </w:p>
        </w:tc>
        <w:tc>
          <w:tcPr>
            <w:tcW w:w="2764" w:type="dxa"/>
          </w:tcPr>
          <w:p w:rsidR="00266B44" w:rsidRDefault="00266B44">
            <w:pPr>
              <w:rPr>
                <w:rFonts w:ascii="仿宋_GB2312" w:eastAsia="仿宋_GB2312" w:hAnsi="Times New Roman"/>
                <w:kern w:val="0"/>
                <w:szCs w:val="21"/>
              </w:rPr>
            </w:pPr>
          </w:p>
        </w:tc>
      </w:tr>
      <w:tr w:rsidR="00266B44">
        <w:trPr>
          <w:trHeight w:val="297"/>
          <w:jc w:val="center"/>
        </w:trPr>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精神状态</w:t>
            </w: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了解自己能力</w:t>
            </w:r>
            <w:r>
              <w:rPr>
                <w:rFonts w:ascii="仿宋_GB2312" w:eastAsia="仿宋_GB2312" w:hAnsi="Times New Roman" w:hint="eastAsia"/>
                <w:kern w:val="0"/>
                <w:sz w:val="21"/>
                <w:szCs w:val="21"/>
              </w:rPr>
              <w:t>=0</w:t>
            </w:r>
          </w:p>
        </w:tc>
        <w:tc>
          <w:tcPr>
            <w:tcW w:w="2764" w:type="dxa"/>
          </w:tcPr>
          <w:p w:rsidR="00266B44" w:rsidRDefault="00266B44">
            <w:pPr>
              <w:rPr>
                <w:rFonts w:ascii="仿宋_GB2312" w:eastAsia="仿宋_GB2312" w:hAnsi="Times New Roman"/>
                <w:kern w:val="0"/>
                <w:szCs w:val="21"/>
              </w:rPr>
            </w:pPr>
          </w:p>
        </w:tc>
      </w:tr>
      <w:tr w:rsidR="00266B44">
        <w:trPr>
          <w:trHeight w:val="297"/>
          <w:jc w:val="center"/>
        </w:trPr>
        <w:tc>
          <w:tcPr>
            <w:tcW w:w="2763" w:type="dxa"/>
          </w:tcPr>
          <w:p w:rsidR="00266B44" w:rsidRDefault="00266B44">
            <w:pPr>
              <w:rPr>
                <w:rFonts w:ascii="仿宋_GB2312" w:eastAsia="仿宋_GB2312" w:hAnsi="Times New Roman"/>
                <w:kern w:val="0"/>
                <w:szCs w:val="21"/>
              </w:rPr>
            </w:pP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忘记自己限制／意识障碍／躁动不安／沟通障碍／睡眠障碍</w:t>
            </w:r>
            <w:r>
              <w:rPr>
                <w:rFonts w:ascii="仿宋_GB2312" w:eastAsia="仿宋_GB2312" w:hAnsi="Times New Roman" w:hint="eastAsia"/>
                <w:kern w:val="0"/>
                <w:sz w:val="21"/>
                <w:szCs w:val="21"/>
              </w:rPr>
              <w:t>=15</w:t>
            </w:r>
          </w:p>
        </w:tc>
        <w:tc>
          <w:tcPr>
            <w:tcW w:w="2764" w:type="dxa"/>
          </w:tcPr>
          <w:p w:rsidR="00266B44" w:rsidRDefault="00266B44">
            <w:pPr>
              <w:rPr>
                <w:rFonts w:ascii="仿宋_GB2312" w:eastAsia="仿宋_GB2312" w:hAnsi="Times New Roman"/>
                <w:kern w:val="0"/>
                <w:szCs w:val="21"/>
              </w:rPr>
            </w:pPr>
          </w:p>
        </w:tc>
      </w:tr>
    </w:tbl>
    <w:p w:rsidR="00266B44" w:rsidRDefault="00266B44">
      <w:pPr>
        <w:rPr>
          <w:rFonts w:ascii="仿宋_GB2312" w:eastAsia="仿宋_GB2312" w:hAnsi="Times New Roman"/>
          <w:sz w:val="21"/>
          <w:szCs w:val="21"/>
        </w:rPr>
      </w:pP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2763"/>
        <w:gridCol w:w="2764"/>
      </w:tblGrid>
      <w:tr w:rsidR="00266B44">
        <w:trPr>
          <w:jc w:val="center"/>
        </w:trPr>
        <w:tc>
          <w:tcPr>
            <w:tcW w:w="2763" w:type="dxa"/>
          </w:tcPr>
          <w:p w:rsidR="00266B44" w:rsidRDefault="00384CC1">
            <w:pPr>
              <w:rPr>
                <w:rFonts w:ascii="仿宋_GB2312" w:eastAsia="仿宋_GB2312" w:hAnsi="Times New Roman"/>
                <w:kern w:val="0"/>
                <w:szCs w:val="21"/>
              </w:rPr>
            </w:pPr>
            <w:r>
              <w:rPr>
                <w:rFonts w:ascii="仿宋_GB2312" w:eastAsia="仿宋_GB2312" w:hAnsi="Times New Roman" w:hint="eastAsia"/>
                <w:kern w:val="0"/>
                <w:sz w:val="21"/>
                <w:szCs w:val="21"/>
              </w:rPr>
              <w:t>0～24</w:t>
            </w:r>
            <w:r>
              <w:rPr>
                <w:rFonts w:ascii="仿宋_GB2312" w:eastAsia="仿宋_GB2312" w:hAnsi="宋体" w:hint="eastAsia"/>
                <w:kern w:val="0"/>
                <w:sz w:val="21"/>
                <w:szCs w:val="21"/>
              </w:rPr>
              <w:t>分</w:t>
            </w:r>
          </w:p>
        </w:tc>
        <w:tc>
          <w:tcPr>
            <w:tcW w:w="2763" w:type="dxa"/>
          </w:tcPr>
          <w:p w:rsidR="00266B44" w:rsidRDefault="00384CC1">
            <w:pPr>
              <w:rPr>
                <w:rFonts w:ascii="仿宋_GB2312" w:eastAsia="仿宋_GB2312" w:hAnsi="Times New Roman"/>
                <w:kern w:val="0"/>
                <w:szCs w:val="21"/>
              </w:rPr>
            </w:pPr>
            <w:r>
              <w:rPr>
                <w:rFonts w:ascii="仿宋_GB2312" w:eastAsia="仿宋_GB2312" w:hAnsi="Times New Roman" w:hint="eastAsia"/>
                <w:kern w:val="0"/>
                <w:sz w:val="21"/>
                <w:szCs w:val="21"/>
              </w:rPr>
              <w:t>25～45</w:t>
            </w:r>
            <w:r>
              <w:rPr>
                <w:rFonts w:ascii="仿宋_GB2312" w:eastAsia="仿宋_GB2312" w:hAnsi="宋体" w:hint="eastAsia"/>
                <w:kern w:val="0"/>
                <w:sz w:val="21"/>
                <w:szCs w:val="21"/>
              </w:rPr>
              <w:t>分</w:t>
            </w:r>
          </w:p>
        </w:tc>
        <w:tc>
          <w:tcPr>
            <w:tcW w:w="2764" w:type="dxa"/>
          </w:tcPr>
          <w:p w:rsidR="00266B44" w:rsidRDefault="00384CC1">
            <w:pPr>
              <w:rPr>
                <w:rFonts w:ascii="仿宋_GB2312" w:eastAsia="仿宋_GB2312" w:hAnsi="Times New Roman"/>
                <w:kern w:val="0"/>
                <w:szCs w:val="21"/>
              </w:rPr>
            </w:pPr>
            <w:r>
              <w:rPr>
                <w:rFonts w:ascii="仿宋_GB2312" w:eastAsia="仿宋_GB2312" w:hAnsi="Times New Roman" w:hint="eastAsia"/>
                <w:kern w:val="0"/>
                <w:sz w:val="21"/>
                <w:szCs w:val="21"/>
              </w:rPr>
              <w:t>&gt;45</w:t>
            </w:r>
            <w:r>
              <w:rPr>
                <w:rFonts w:ascii="仿宋_GB2312" w:eastAsia="仿宋_GB2312" w:hAnsi="宋体" w:hint="eastAsia"/>
                <w:kern w:val="0"/>
                <w:sz w:val="21"/>
                <w:szCs w:val="21"/>
              </w:rPr>
              <w:t>分</w:t>
            </w:r>
          </w:p>
        </w:tc>
      </w:tr>
      <w:tr w:rsidR="00266B44">
        <w:trPr>
          <w:jc w:val="center"/>
        </w:trPr>
        <w:tc>
          <w:tcPr>
            <w:tcW w:w="2763" w:type="dxa"/>
          </w:tcPr>
          <w:p w:rsidR="00266B44" w:rsidRDefault="00384CC1">
            <w:pPr>
              <w:rPr>
                <w:rFonts w:ascii="仿宋_GB2312" w:eastAsia="仿宋_GB2312" w:hAnsi="Times New Roman"/>
                <w:kern w:val="0"/>
                <w:szCs w:val="21"/>
              </w:rPr>
            </w:pPr>
            <w:proofErr w:type="gramStart"/>
            <w:r>
              <w:rPr>
                <w:rFonts w:ascii="仿宋_GB2312" w:eastAsia="仿宋_GB2312" w:hAnsi="宋体" w:hint="eastAsia"/>
                <w:kern w:val="0"/>
                <w:sz w:val="21"/>
                <w:szCs w:val="21"/>
              </w:rPr>
              <w:t>跌倒低危</w:t>
            </w:r>
            <w:proofErr w:type="gramEnd"/>
            <w:r>
              <w:rPr>
                <w:rFonts w:ascii="仿宋_GB2312" w:eastAsia="仿宋_GB2312" w:hAnsi="宋体" w:hint="eastAsia"/>
                <w:kern w:val="0"/>
                <w:sz w:val="21"/>
                <w:szCs w:val="21"/>
              </w:rPr>
              <w:t>人群</w:t>
            </w:r>
          </w:p>
        </w:tc>
        <w:tc>
          <w:tcPr>
            <w:tcW w:w="2763"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跌倒中危人群</w:t>
            </w:r>
          </w:p>
        </w:tc>
        <w:tc>
          <w:tcPr>
            <w:tcW w:w="2764" w:type="dxa"/>
          </w:tcPr>
          <w:p w:rsidR="00266B44" w:rsidRDefault="00384CC1">
            <w:pPr>
              <w:rPr>
                <w:rFonts w:ascii="仿宋_GB2312" w:eastAsia="仿宋_GB2312" w:hAnsi="Times New Roman"/>
                <w:kern w:val="0"/>
                <w:szCs w:val="21"/>
              </w:rPr>
            </w:pPr>
            <w:r>
              <w:rPr>
                <w:rFonts w:ascii="仿宋_GB2312" w:eastAsia="仿宋_GB2312" w:hAnsi="宋体" w:hint="eastAsia"/>
                <w:kern w:val="0"/>
                <w:sz w:val="21"/>
                <w:szCs w:val="21"/>
              </w:rPr>
              <w:t>跌倒高危人群</w:t>
            </w:r>
          </w:p>
        </w:tc>
      </w:tr>
    </w:tbl>
    <w:p w:rsidR="00266B44" w:rsidRDefault="00266B44">
      <w:pPr>
        <w:rPr>
          <w:rFonts w:ascii="仿宋_GB2312" w:eastAsia="仿宋_GB2312" w:hAnsi="Times New Roman"/>
          <w:sz w:val="21"/>
          <w:szCs w:val="21"/>
        </w:rPr>
      </w:pPr>
    </w:p>
    <w:p w:rsidR="00266B44" w:rsidRDefault="00266B44">
      <w:pPr>
        <w:rPr>
          <w:rFonts w:ascii="仿宋_GB2312" w:eastAsia="仿宋_GB2312" w:hAnsi="Times New Roman"/>
          <w:sz w:val="21"/>
          <w:szCs w:val="21"/>
        </w:rPr>
      </w:pPr>
    </w:p>
    <w:p w:rsidR="00266B44" w:rsidRDefault="00266B44">
      <w:pPr>
        <w:rPr>
          <w:rFonts w:ascii="仿宋_GB2312" w:eastAsia="仿宋_GB2312" w:hAnsi="Times New Roman"/>
          <w:sz w:val="21"/>
          <w:szCs w:val="21"/>
        </w:rPr>
      </w:pPr>
    </w:p>
    <w:p w:rsidR="00266B44" w:rsidRDefault="00266B44">
      <w:pPr>
        <w:rPr>
          <w:rFonts w:ascii="仿宋_GB2312" w:eastAsia="仿宋_GB2312" w:hAnsi="Times New Roman"/>
          <w:sz w:val="21"/>
          <w:szCs w:val="21"/>
        </w:rPr>
      </w:pPr>
    </w:p>
    <w:p w:rsidR="00266B44" w:rsidRDefault="00266B44">
      <w:pPr>
        <w:rPr>
          <w:rFonts w:ascii="仿宋_GB2312" w:eastAsia="仿宋_GB2312" w:hAnsi="Times New Roman"/>
          <w:sz w:val="21"/>
          <w:szCs w:val="21"/>
        </w:rPr>
      </w:pPr>
    </w:p>
    <w:p w:rsidR="00266B44" w:rsidRDefault="00266B44">
      <w:pPr>
        <w:rPr>
          <w:rFonts w:ascii="仿宋_GB2312" w:eastAsia="仿宋_GB2312" w:hAnsi="Times New Roman"/>
          <w:sz w:val="21"/>
          <w:szCs w:val="21"/>
        </w:rPr>
      </w:pPr>
    </w:p>
    <w:p w:rsidR="00266B44" w:rsidRDefault="00266B44">
      <w:pPr>
        <w:rPr>
          <w:rFonts w:ascii="仿宋_GB2312" w:eastAsia="仿宋_GB2312" w:hAnsi="Times New Roman"/>
          <w:sz w:val="21"/>
          <w:szCs w:val="21"/>
        </w:rPr>
      </w:pPr>
    </w:p>
    <w:p w:rsidR="00266B44" w:rsidRDefault="00384CC1">
      <w:pPr>
        <w:jc w:val="left"/>
        <w:rPr>
          <w:rFonts w:ascii="仿宋_GB2312" w:eastAsia="仿宋_GB2312" w:hAnsi="Times New Roman"/>
          <w:b/>
          <w:sz w:val="21"/>
          <w:szCs w:val="21"/>
        </w:rPr>
      </w:pPr>
      <w:r>
        <w:rPr>
          <w:rFonts w:ascii="仿宋_GB2312" w:eastAsia="仿宋_GB2312" w:hAnsi="宋体" w:hint="eastAsia"/>
          <w:b/>
          <w:sz w:val="21"/>
          <w:szCs w:val="21"/>
        </w:rPr>
        <w:lastRenderedPageBreak/>
        <w:t>附录</w:t>
      </w:r>
      <w:r>
        <w:rPr>
          <w:rFonts w:ascii="仿宋_GB2312" w:eastAsia="仿宋_GB2312" w:hAnsi="Times New Roman" w:hint="eastAsia"/>
          <w:b/>
          <w:sz w:val="21"/>
          <w:szCs w:val="21"/>
        </w:rPr>
        <w:t xml:space="preserve">2  </w:t>
      </w:r>
      <w:r>
        <w:rPr>
          <w:rFonts w:ascii="仿宋_GB2312" w:eastAsia="仿宋_GB2312" w:hAnsi="宋体" w:hint="eastAsia"/>
          <w:b/>
          <w:sz w:val="21"/>
          <w:szCs w:val="21"/>
        </w:rPr>
        <w:t>门诊或社区老年人跌倒评估流程</w:t>
      </w:r>
    </w:p>
    <w:p w:rsidR="00266B44" w:rsidRDefault="007124A1">
      <w:pPr>
        <w:jc w:val="left"/>
        <w:rPr>
          <w:rFonts w:ascii="仿宋_GB2312" w:eastAsia="仿宋_GB2312" w:hAnsi="Times New Roman"/>
          <w:b/>
          <w:sz w:val="21"/>
          <w:szCs w:val="21"/>
        </w:rPr>
      </w:pPr>
      <w:r>
        <w:rPr>
          <w:rFonts w:ascii="仿宋_GB2312" w:eastAsia="仿宋_GB2312"/>
        </w:rPr>
      </w:r>
      <w:r>
        <w:rPr>
          <w:rFonts w:ascii="仿宋_GB2312" w:eastAsia="仿宋_GB2312"/>
        </w:rPr>
        <w:pict>
          <v:group id="组合 115" o:spid="_x0000_s1043" style="width:415.3pt;height:657.05pt;mso-position-horizontal-relative:char;mso-position-vertical-relative:line" coordorigin="2361,3340" coordsize="7200,11390">
            <v:rect id="图片 116" o:spid="_x0000_s1044" style="position:absolute;left:2361;top:3340;width:7200;height:11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3oCawgAA&#10;ANsAAAAPAAAAZHJzL2Rvd25yZXYueG1sRE9NawIxEL0L/ocwQm+arQXbrkYRS6GHVnCreB03083i&#10;ZrIkWV3/fSMUepvH+5zFqreNuJAPtWMFj5MMBHHpdM2Vgv33+/gFRIjIGhvHpOBGAVbL4WCBuXZX&#10;3tGliJVIIRxyVGBibHMpQ2nIYpi4ljhxP85bjAn6SmqP1xRuGznNspm0WHNqMNjSxlB5Ljqr4Pn0&#10;tu+ewmens7DeHrTfnY9fRqmHUb+eg4jUx3/xn/tDp/mvcP8lHSC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3egJrCAAAA2wAAAA8AAAAAAAAAAAAAAAAAlwIAAGRycy9kb3du&#10;cmV2LnhtbFBLBQYAAAAABAAEAPUAAACGAwAAAAA=&#10;" filled="f" stroked="f">
              <v:path arrowok="t"/>
              <o:lock v:ext="edit" aspectratio="t" text="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117" o:spid="_x0000_s1045" type="#_x0000_t176" style="position:absolute;left:3092;top:13659;width:1670;height:3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0YLGwAAA&#10;ANsAAAAPAAAAZHJzL2Rvd25yZXYueG1sRE9Ni8IwEL0L+x/CLOxNU11QtxpFVhQPXqyC19lmbMo2&#10;k9LEWv315iB4fLzv+bKzlWip8aVjBcNBAoI4d7rkQsHpuOlPQfiArLFyTAru5GG5+OjNMdXuxgdq&#10;s1CIGMI+RQUmhDqV0ueGLPqBq4kjd3GNxRBhU0jd4C2G20qOkmQsLZYcGwzW9Gso/8+uVkG3f/z9&#10;XLfDPAtmOp6cv9v16iSV+vrsVjMQgbrwFr/cO61gFNfHL/EHyM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0YLGwAAAANsAAAAPAAAAAAAAAAAAAAAAAJcCAABkcnMvZG93bnJl&#10;di54bWxQSwUGAAAAAAQABAD1AAAAhAMAAAAA&#10;">
              <v:textbox>
                <w:txbxContent>
                  <w:p w:rsidR="007124A1" w:rsidRDefault="007124A1">
                    <w:pPr>
                      <w:pStyle w:val="a4"/>
                      <w:jc w:val="center"/>
                      <w:rPr>
                        <w:rFonts w:ascii="仿宋_GB2312" w:eastAsia="仿宋_GB2312"/>
                        <w:kern w:val="2"/>
                        <w:sz w:val="18"/>
                        <w:szCs w:val="24"/>
                      </w:rPr>
                    </w:pPr>
                    <w:r>
                      <w:rPr>
                        <w:rFonts w:ascii="仿宋_GB2312" w:eastAsia="仿宋_GB2312" w:hint="eastAsia"/>
                        <w:kern w:val="2"/>
                        <w:sz w:val="18"/>
                        <w:szCs w:val="24"/>
                      </w:rPr>
                      <w:t>再次评估</w:t>
                    </w:r>
                  </w:p>
                </w:txbxContent>
              </v:textbox>
            </v:shape>
            <v:rect id="矩形 118" o:spid="_x0000_s1046" style="position:absolute;left:2765;top:4330;width:2323;height:11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jyK4wgAA&#10;ANsAAAAPAAAAZHJzL2Rvd25yZXYueG1sRI9Bi8IwFITvC/6H8ARva2qFRatRRFHco9aLt2fzbKvN&#10;S2miVn/9ZkHwOMzMN8x03ppK3KlxpWUFg34EgjizuuRcwSFdf49AOI+ssbJMCp7kYD7rfE0x0fbB&#10;O7rvfS4ChF2CCgrv60RKlxVk0PVtTRy8s20M+iCbXOoGHwFuKhlH0Y80WHJYKLCmZUHZdX8zCk5l&#10;fMDXLt1EZrwe+t82vdyOK6V63XYxAeGp9Z/wu73VCuIB/H8JP0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PIrjCAAAA2wAAAA8AAAAAAAAAAAAAAAAAlwIAAGRycy9kb3du&#10;cmV2LnhtbFBLBQYAAAAABAAEAPUAAACGAwAAAAA=&#10;">
              <v:textbox>
                <w:txbxContent>
                  <w:p w:rsidR="007124A1" w:rsidRDefault="007124A1">
                    <w:pPr>
                      <w:jc w:val="left"/>
                      <w:rPr>
                        <w:rFonts w:ascii="仿宋_GB2312" w:eastAsia="仿宋_GB2312" w:hAnsi="宋体"/>
                        <w:sz w:val="18"/>
                        <w:szCs w:val="18"/>
                      </w:rPr>
                    </w:pPr>
                    <w:r>
                      <w:rPr>
                        <w:rFonts w:ascii="仿宋_GB2312" w:eastAsia="仿宋_GB2312" w:hAnsi="宋体"/>
                        <w:sz w:val="18"/>
                        <w:szCs w:val="18"/>
                      </w:rPr>
                      <w:t>1. 12</w:t>
                    </w:r>
                    <w:r>
                      <w:rPr>
                        <w:rFonts w:ascii="仿宋_GB2312" w:eastAsia="仿宋_GB2312" w:hAnsi="宋体" w:hint="eastAsia"/>
                        <w:sz w:val="18"/>
                        <w:szCs w:val="18"/>
                      </w:rPr>
                      <w:t>个月内跌倒</w:t>
                    </w:r>
                    <w:r>
                      <w:rPr>
                        <w:rFonts w:ascii="仿宋_GB2312" w:eastAsia="仿宋_GB2312" w:hAnsi="宋体"/>
                        <w:sz w:val="18"/>
                        <w:szCs w:val="18"/>
                      </w:rPr>
                      <w:t>&gt;1</w:t>
                    </w:r>
                    <w:r>
                      <w:rPr>
                        <w:rFonts w:ascii="仿宋_GB2312" w:eastAsia="仿宋_GB2312" w:hAnsi="宋体" w:hint="eastAsia"/>
                        <w:sz w:val="18"/>
                        <w:szCs w:val="18"/>
                      </w:rPr>
                      <w:t>次</w:t>
                    </w:r>
                  </w:p>
                  <w:p w:rsidR="007124A1" w:rsidRDefault="007124A1">
                    <w:pPr>
                      <w:jc w:val="left"/>
                      <w:rPr>
                        <w:rFonts w:ascii="仿宋_GB2312" w:eastAsia="仿宋_GB2312" w:hAnsi="宋体"/>
                        <w:sz w:val="18"/>
                        <w:szCs w:val="18"/>
                      </w:rPr>
                    </w:pPr>
                    <w:r>
                      <w:rPr>
                        <w:rFonts w:ascii="仿宋_GB2312" w:eastAsia="仿宋_GB2312" w:hAnsi="宋体"/>
                        <w:sz w:val="18"/>
                        <w:szCs w:val="18"/>
                      </w:rPr>
                      <w:t>2.</w:t>
                    </w:r>
                    <w:r>
                      <w:rPr>
                        <w:rFonts w:ascii="仿宋_GB2312" w:eastAsia="仿宋_GB2312" w:hAnsi="宋体" w:hint="eastAsia"/>
                        <w:sz w:val="18"/>
                        <w:szCs w:val="18"/>
                      </w:rPr>
                      <w:t>是否出现过急性跌倒？</w:t>
                    </w:r>
                  </w:p>
                  <w:p w:rsidR="007124A1" w:rsidRDefault="007124A1">
                    <w:pPr>
                      <w:jc w:val="left"/>
                      <w:rPr>
                        <w:rFonts w:ascii="仿宋_GB2312" w:eastAsia="仿宋_GB2312" w:hAnsi="宋体"/>
                        <w:sz w:val="18"/>
                        <w:szCs w:val="18"/>
                      </w:rPr>
                    </w:pPr>
                    <w:r>
                      <w:rPr>
                        <w:rFonts w:ascii="仿宋_GB2312" w:eastAsia="仿宋_GB2312" w:hAnsi="宋体"/>
                        <w:sz w:val="18"/>
                        <w:szCs w:val="18"/>
                      </w:rPr>
                      <w:t>3.</w:t>
                    </w:r>
                    <w:r>
                      <w:rPr>
                        <w:rFonts w:ascii="仿宋_GB2312" w:eastAsia="仿宋_GB2312" w:hAnsi="宋体" w:hint="eastAsia"/>
                        <w:sz w:val="18"/>
                        <w:szCs w:val="18"/>
                      </w:rPr>
                      <w:t>是否有行走或平衡障碍？</w:t>
                    </w:r>
                  </w:p>
                  <w:p w:rsidR="007124A1" w:rsidRDefault="007124A1"/>
                </w:txbxContent>
              </v:textbox>
            </v:rect>
            <v:shape id="自选图形 119" o:spid="_x0000_s1047" type="#_x0000_t4" style="position:absolute;left:4677;top:8829;width:1758;height:10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oZjzwwAA&#10;ANsAAAAPAAAAZHJzL2Rvd25yZXYueG1sRI9Ba8JAFITvQv/D8gredNMcRKKriFAQ9WLaH/DMPrNp&#10;s2/j7prEf98tFHocZuYbZr0dbSt68qFxrOBtnoEgrpxuuFbw+fE+W4IIEVlj65gUPCnAdvMyWWOh&#10;3cAX6stYiwThUKACE2NXSBkqQxbD3HXEybs5bzEm6WupPQ4JbluZZ9lCWmw4LRjsaG+o+i4fVsHX&#10;tTPDeXm/ZWXle3k8+8P9clJq+jruViAijfE//Nc+aAV5Dr9f0g+Qm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oZjzwwAAANsAAAAPAAAAAAAAAAAAAAAAAJcCAABkcnMvZG93&#10;bnJldi54bWxQSwUGAAAAAAQABAD1AAAAhwMAAAAA&#10;">
              <v:textbox>
                <w:txbxContent>
                  <w:p w:rsidR="007124A1" w:rsidRDefault="007124A1">
                    <w:pPr>
                      <w:spacing w:line="180" w:lineRule="exact"/>
                      <w:jc w:val="center"/>
                      <w:rPr>
                        <w:rFonts w:ascii="仿宋_GB2312" w:eastAsia="仿宋_GB2312" w:hAnsi="宋体"/>
                        <w:sz w:val="18"/>
                        <w:szCs w:val="18"/>
                      </w:rPr>
                    </w:pPr>
                    <w:r>
                      <w:rPr>
                        <w:rFonts w:ascii="仿宋_GB2312" w:eastAsia="仿宋_GB2312" w:hAnsi="宋体" w:hint="eastAsia"/>
                        <w:sz w:val="18"/>
                        <w:szCs w:val="18"/>
                      </w:rPr>
                      <w:t>是否有步态异常或平衡问题?</w:t>
                    </w:r>
                  </w:p>
                  <w:p w:rsidR="007124A1" w:rsidRDefault="007124A1"/>
                </w:txbxContent>
              </v:textbox>
            </v:shape>
            <v:rect id="矩形 120" o:spid="_x0000_s1048" style="position:absolute;left:4718;top:7885;width:1676;height:5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RlUxAAA&#10;ANsAAAAPAAAAZHJzL2Rvd25yZXYueG1sRI9Ba8JAFITvQv/D8gq96aYRSo2uUlpS2qPGi7dn9pnE&#10;Zt+G7EZXf70rFDwOM/MNs1gF04oT9a6xrOB1koAgLq1uuFKwLfLxOwjnkTW2lknBhRyslk+jBWba&#10;nnlNp42vRISwy1BB7X2XSenKmgy6ie2Io3ewvUEfZV9J3eM5wk0r0yR5kwYbjgs1dvRZU/m3GYyC&#10;fZNu8bouvhMzy6f+NxTHYfel1Mtz+JiD8BT8I/zf/tEK0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EZVMQAAADbAAAADwAAAAAAAAAAAAAAAACXAgAAZHJzL2Rv&#10;d25yZXYueG1sUEsFBgAAAAAEAAQA9QAAAIgDAAAAAA==&#10;">
              <v:textbox>
                <w:txbxContent>
                  <w:p w:rsidR="007124A1" w:rsidRDefault="007124A1">
                    <w:pPr>
                      <w:spacing w:line="240" w:lineRule="exact"/>
                      <w:jc w:val="center"/>
                      <w:rPr>
                        <w:rFonts w:ascii="仿宋_GB2312" w:eastAsia="仿宋_GB2312" w:hAnsi="宋体"/>
                        <w:sz w:val="18"/>
                        <w:szCs w:val="18"/>
                      </w:rPr>
                    </w:pPr>
                    <w:r>
                      <w:rPr>
                        <w:rFonts w:ascii="仿宋_GB2312" w:eastAsia="仿宋_GB2312" w:hAnsi="宋体" w:hint="eastAsia"/>
                        <w:sz w:val="18"/>
                        <w:szCs w:val="18"/>
                      </w:rPr>
                      <w:t>评估步态和平衡</w:t>
                    </w:r>
                  </w:p>
                </w:txbxContent>
              </v:textbox>
            </v:rect>
            <v:shape id="自选图形 121" o:spid="_x0000_s1049" type="#_x0000_t4" style="position:absolute;left:4936;top:11781;width:1867;height:11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BKUcwwAA&#10;ANsAAAAPAAAAZHJzL2Rvd25yZXYueG1sRI9Ra8IwFIXfB/sP4Qp7m6kyRDqjiDAQ54vVH3DXXJtq&#10;c1OT2Hb/3gwGPh7OOd/hLFaDbURHPtSOFUzGGQji0umaKwWn49f7HESIyBobx6TglwKslq8vC8y1&#10;6/lAXRErkSAcclRgYmxzKUNpyGIYu5Y4eWfnLcYkfSW1xz7BbSOnWTaTFmtOCwZb2hgqr8XdKrj8&#10;tKbfz2/nrCh9J3d7v70dvpV6Gw3rTxCRhvgM/7e3WsH0A/6+pB8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BKUcwwAAANsAAAAPAAAAAAAAAAAAAAAAAJcCAABkcnMvZG93&#10;bnJldi54bWxQSwUGAAAAAAQABAD1AAAAhwMAAAAA&#10;">
              <v:textbox>
                <w:txbxContent>
                  <w:p w:rsidR="007124A1" w:rsidRDefault="007124A1">
                    <w:pPr>
                      <w:spacing w:line="240" w:lineRule="exact"/>
                      <w:rPr>
                        <w:rFonts w:ascii="仿宋_GB2312" w:eastAsia="仿宋_GB2312"/>
                      </w:rPr>
                    </w:pPr>
                    <w:r>
                      <w:rPr>
                        <w:rFonts w:ascii="仿宋_GB2312" w:eastAsia="仿宋_GB2312" w:hint="eastAsia"/>
                        <w:sz w:val="18"/>
                      </w:rPr>
                      <w:t>是否有干预指</w:t>
                    </w:r>
                    <w:proofErr w:type="gramStart"/>
                    <w:r>
                      <w:rPr>
                        <w:rFonts w:ascii="仿宋_GB2312" w:hint="eastAsia"/>
                        <w:sz w:val="18"/>
                      </w:rPr>
                      <w:t>佂</w:t>
                    </w:r>
                    <w:proofErr w:type="gramEnd"/>
                    <w:r>
                      <w:rPr>
                        <w:rFonts w:ascii="仿宋_GB2312" w:eastAsia="仿宋_GB2312" w:hint="eastAsia"/>
                        <w:sz w:val="18"/>
                      </w:rPr>
                      <w:t>?</w:t>
                    </w:r>
                  </w:p>
                </w:txbxContent>
              </v:textbox>
            </v:shape>
            <v:rect id="矩形 122" o:spid="_x0000_s1050" style="position:absolute;left:6993;top:7726;width:2568;height:33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CS7xAAA&#10;ANsAAAAPAAAAZHJzL2Rvd25yZXYueG1sRI9Ba8JAFITvBf/D8gq9NZumWG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Qku8QAAADbAAAADwAAAAAAAAAAAAAAAACXAgAAZHJzL2Rv&#10;d25yZXYueG1sUEsFBgAAAAAEAAQA9QAAAIgDAAAAAA==&#10;">
              <v:textbox>
                <w:txbxContent>
                  <w:p w:rsidR="007124A1" w:rsidRDefault="007124A1">
                    <w:pPr>
                      <w:pStyle w:val="a4"/>
                      <w:spacing w:line="300" w:lineRule="exact"/>
                      <w:rPr>
                        <w:rFonts w:ascii="仿宋_GB2312" w:eastAsia="仿宋_GB2312" w:hAnsi="宋体"/>
                        <w:kern w:val="2"/>
                        <w:sz w:val="18"/>
                        <w:szCs w:val="18"/>
                      </w:rPr>
                    </w:pPr>
                    <w:r>
                      <w:rPr>
                        <w:rFonts w:ascii="仿宋_GB2312" w:eastAsia="仿宋_GB2312" w:hAnsi="宋体" w:hint="eastAsia"/>
                        <w:kern w:val="2"/>
                        <w:sz w:val="18"/>
                        <w:szCs w:val="18"/>
                      </w:rPr>
                      <w:t>获得相关的病史、体格检查，认知情况和功能评价；</w:t>
                    </w:r>
                  </w:p>
                  <w:p w:rsidR="007124A1" w:rsidRDefault="007124A1">
                    <w:pPr>
                      <w:pStyle w:val="a4"/>
                      <w:spacing w:line="300" w:lineRule="exact"/>
                      <w:rPr>
                        <w:rFonts w:ascii="仿宋_GB2312" w:eastAsia="仿宋_GB2312" w:hAnsi="宋体"/>
                        <w:kern w:val="2"/>
                        <w:sz w:val="18"/>
                        <w:szCs w:val="18"/>
                      </w:rPr>
                    </w:pPr>
                    <w:r>
                      <w:rPr>
                        <w:rFonts w:ascii="仿宋_GB2312" w:eastAsia="仿宋_GB2312" w:hAnsi="宋体" w:hint="eastAsia"/>
                        <w:kern w:val="2"/>
                        <w:sz w:val="18"/>
                        <w:szCs w:val="18"/>
                      </w:rPr>
                      <w:t>多因素跌倒风险评估：</w:t>
                    </w:r>
                  </w:p>
                  <w:p w:rsidR="007124A1" w:rsidRDefault="007124A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(1) 跌倒史</w:t>
                    </w:r>
                  </w:p>
                  <w:p w:rsidR="007124A1" w:rsidRDefault="007124A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(2) 用药史</w:t>
                    </w:r>
                  </w:p>
                  <w:p w:rsidR="007124A1" w:rsidRDefault="007124A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(3) 步态、平衡和行动能力</w:t>
                    </w:r>
                  </w:p>
                  <w:p w:rsidR="007124A1" w:rsidRDefault="007124A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(4) 视觉灵敏度</w:t>
                    </w:r>
                  </w:p>
                  <w:p w:rsidR="007124A1" w:rsidRDefault="007124A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(5) 神经功能缺损</w:t>
                    </w:r>
                  </w:p>
                  <w:p w:rsidR="007124A1" w:rsidRDefault="007124A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(6) 肌力</w:t>
                    </w:r>
                  </w:p>
                  <w:p w:rsidR="007124A1" w:rsidRDefault="007124A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(7) 心率和心律</w:t>
                    </w:r>
                  </w:p>
                  <w:p w:rsidR="007124A1" w:rsidRDefault="007124A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(8) 体位性低血压</w:t>
                    </w:r>
                  </w:p>
                  <w:p w:rsidR="007124A1" w:rsidRDefault="007124A1">
                    <w:pPr>
                      <w:pStyle w:val="a4"/>
                      <w:tabs>
                        <w:tab w:val="left" w:pos="240"/>
                      </w:tabs>
                      <w:spacing w:line="300" w:lineRule="exact"/>
                      <w:rPr>
                        <w:rFonts w:ascii="仿宋_GB2312" w:eastAsia="仿宋_GB2312" w:hAnsi="宋体"/>
                        <w:kern w:val="2"/>
                        <w:sz w:val="18"/>
                        <w:szCs w:val="18"/>
                      </w:rPr>
                    </w:pPr>
                    <w:r>
                      <w:rPr>
                        <w:rFonts w:ascii="仿宋_GB2312" w:eastAsia="仿宋_GB2312" w:hAnsi="宋体" w:hint="eastAsia"/>
                        <w:kern w:val="2"/>
                        <w:sz w:val="18"/>
                        <w:szCs w:val="18"/>
                      </w:rPr>
                      <w:t>(9) 步态</w:t>
                    </w:r>
                  </w:p>
                  <w:p w:rsidR="007124A1" w:rsidRDefault="007124A1">
                    <w:pPr>
                      <w:spacing w:line="300" w:lineRule="exact"/>
                    </w:pPr>
                  </w:p>
                </w:txbxContent>
              </v:textbox>
            </v:rect>
            <v:shapetype id="_x0000_t110" coordsize="21600,21600" o:spt="110" path="m10800,l,10800,10800,21600,21600,10800xe">
              <v:stroke joinstyle="miter"/>
              <v:path gradientshapeok="t" o:connecttype="rect" textboxrect="5400,5400,16200,16200"/>
            </v:shapetype>
            <v:shape id="自选图形 123" o:spid="_x0000_s1051" type="#_x0000_t110" style="position:absolute;left:2361;top:5643;width:3131;height:9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AXDoxAAA&#10;ANsAAAAPAAAAZHJzL2Rvd25yZXYueG1sRI9Ba8JAFITvhf6H5Qm91Y1WrKSuUgRpDyJWxfMz+0xC&#10;896G7Gqiv94VCj0OM/MNM513XKkLNb50YmDQT0CRZM6WkhvY75avE1A+oFisnJCBK3mYz56fppha&#10;18oPXbYhVxEiPkUDRQh1qrXPCmL0fVeTRO/kGsYQZZNr22Ab4VzpYZKMNWMpcaHAmhYFZb/bMxvY&#10;HEcbble3E69uowNX56/3w/rNmJde9/kBKlAX/sN/7W9rYDiGx5f4A/T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wFw6MQAAADbAAAADwAAAAAAAAAAAAAAAACXAgAAZHJzL2Rv&#10;d25yZXYueG1sUEsFBgAAAAAEAAQA9QAAAIgDAAAAAA==&#10;">
              <v:textbox>
                <w:txbxContent>
                  <w:p w:rsidR="007124A1" w:rsidRDefault="007124A1">
                    <w:pPr>
                      <w:jc w:val="left"/>
                      <w:rPr>
                        <w:rFonts w:ascii="仿宋_GB2312" w:eastAsia="仿宋_GB2312" w:hAnsi="宋体"/>
                        <w:sz w:val="18"/>
                        <w:szCs w:val="18"/>
                      </w:rPr>
                    </w:pPr>
                    <w:r>
                      <w:rPr>
                        <w:rFonts w:ascii="仿宋_GB2312" w:eastAsia="仿宋_GB2312" w:hAnsi="宋体" w:hint="eastAsia"/>
                        <w:sz w:val="18"/>
                        <w:szCs w:val="18"/>
                      </w:rPr>
                      <w:t>以上任</w:t>
                    </w:r>
                    <w:proofErr w:type="gramStart"/>
                    <w:r>
                      <w:rPr>
                        <w:rFonts w:ascii="仿宋_GB2312" w:eastAsia="仿宋_GB2312" w:hAnsi="宋体" w:hint="eastAsia"/>
                        <w:sz w:val="18"/>
                        <w:szCs w:val="18"/>
                      </w:rPr>
                      <w:t>一</w:t>
                    </w:r>
                    <w:proofErr w:type="gramEnd"/>
                    <w:r>
                      <w:rPr>
                        <w:rFonts w:ascii="仿宋_GB2312" w:eastAsia="仿宋_GB2312" w:hAnsi="宋体" w:hint="eastAsia"/>
                        <w:sz w:val="18"/>
                        <w:szCs w:val="18"/>
                      </w:rPr>
                      <w:t>问题回答是</w:t>
                    </w:r>
                  </w:p>
                </w:txbxContent>
              </v:textbox>
            </v:shape>
            <v:rect id="矩形 124" o:spid="_x0000_s1052" style="position:absolute;left:7088;top:11781;width:2473;height:28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Kh9XxAAA&#10;ANsAAAAPAAAAZHJzL2Rvd25yZXYueG1sRI9Ba8JAFITvBf/D8gq9NZumYGt0FVEs9miSS2/P7DNJ&#10;m30bsqtJ/fVuoeBxmJlvmMVqNK24UO8aywpeohgEcWl1w5WCIt89v4NwHllja5kU/JKD1XLysMBU&#10;24EPdMl8JQKEXYoKau+7VEpX1mTQRbYjDt7J9gZ9kH0ldY9DgJtWJnE8lQYbDgs1drSpqfzJzkbB&#10;sUkKvB7yj9jMdq/+c8y/z19bpZ4ex/UchKfR38P/7b1WkLzB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yofV8QAAADbAAAADwAAAAAAAAAAAAAAAACXAgAAZHJzL2Rv&#10;d25yZXYueG1sUEsFBgAAAAAEAAQA9QAAAIgDAAAAAA==&#10;">
              <v:textbox>
                <w:txbxContent>
                  <w:p w:rsidR="007124A1" w:rsidRDefault="007124A1">
                    <w:pPr>
                      <w:spacing w:line="300" w:lineRule="exact"/>
                      <w:rPr>
                        <w:rFonts w:ascii="仿宋_GB2312" w:eastAsia="仿宋_GB2312"/>
                        <w:sz w:val="18"/>
                        <w:szCs w:val="18"/>
                      </w:rPr>
                    </w:pPr>
                    <w:r>
                      <w:rPr>
                        <w:rFonts w:ascii="仿宋_GB2312" w:eastAsia="仿宋_GB2312" w:hint="eastAsia"/>
                        <w:sz w:val="18"/>
                        <w:szCs w:val="18"/>
                      </w:rPr>
                      <w:t>多因素干预措施：</w:t>
                    </w:r>
                  </w:p>
                  <w:p w:rsidR="007124A1" w:rsidRDefault="007124A1">
                    <w:pPr>
                      <w:spacing w:line="300" w:lineRule="exact"/>
                      <w:rPr>
                        <w:rFonts w:ascii="仿宋_GB2312" w:eastAsia="仿宋_GB2312"/>
                        <w:sz w:val="18"/>
                        <w:szCs w:val="18"/>
                      </w:rPr>
                    </w:pPr>
                    <w:r>
                      <w:rPr>
                        <w:rFonts w:ascii="仿宋_GB2312" w:eastAsia="仿宋_GB2312" w:hAnsi="宋体" w:cs="黑体" w:hint="eastAsia"/>
                        <w:color w:val="000000"/>
                        <w:sz w:val="18"/>
                        <w:szCs w:val="18"/>
                      </w:rPr>
                      <w:t>(1) 优化药物治疗方案</w:t>
                    </w:r>
                  </w:p>
                  <w:p w:rsidR="007124A1" w:rsidRDefault="007124A1">
                    <w:pPr>
                      <w:pStyle w:val="a4"/>
                      <w:spacing w:line="300" w:lineRule="exact"/>
                      <w:rPr>
                        <w:rFonts w:ascii="仿宋_GB2312" w:eastAsia="仿宋_GB2312" w:cs="黑体"/>
                        <w:color w:val="000000"/>
                        <w:sz w:val="18"/>
                        <w:szCs w:val="18"/>
                      </w:rPr>
                    </w:pPr>
                    <w:r>
                      <w:rPr>
                        <w:rFonts w:ascii="仿宋_GB2312" w:eastAsia="仿宋_GB2312" w:hAnsi="宋体" w:cs="黑体" w:hint="eastAsia"/>
                        <w:color w:val="000000"/>
                        <w:sz w:val="18"/>
                        <w:szCs w:val="18"/>
                      </w:rPr>
                      <w:t>(2) 提供个体化运动方案</w:t>
                    </w:r>
                  </w:p>
                  <w:p w:rsidR="007124A1" w:rsidRDefault="007124A1">
                    <w:pPr>
                      <w:pStyle w:val="a4"/>
                      <w:spacing w:line="300" w:lineRule="exact"/>
                      <w:rPr>
                        <w:rFonts w:ascii="仿宋_GB2312" w:eastAsia="仿宋_GB2312" w:cs="黑体"/>
                        <w:color w:val="000000"/>
                        <w:sz w:val="18"/>
                        <w:szCs w:val="18"/>
                      </w:rPr>
                    </w:pPr>
                    <w:r>
                      <w:rPr>
                        <w:rFonts w:ascii="仿宋_GB2312" w:eastAsia="仿宋_GB2312" w:hAnsi="宋体" w:cs="黑体" w:hint="eastAsia"/>
                        <w:color w:val="000000"/>
                        <w:sz w:val="18"/>
                        <w:szCs w:val="18"/>
                      </w:rPr>
                      <w:t>(3) 治疗视力损害（包括白内障）</w:t>
                    </w:r>
                  </w:p>
                  <w:p w:rsidR="007124A1" w:rsidRDefault="007124A1">
                    <w:pPr>
                      <w:pStyle w:val="a4"/>
                      <w:spacing w:line="300" w:lineRule="exact"/>
                      <w:rPr>
                        <w:rFonts w:ascii="仿宋_GB2312" w:eastAsia="仿宋_GB2312" w:cs="黑体"/>
                        <w:color w:val="000000"/>
                        <w:sz w:val="18"/>
                        <w:szCs w:val="18"/>
                      </w:rPr>
                    </w:pPr>
                    <w:r>
                      <w:rPr>
                        <w:rFonts w:ascii="仿宋_GB2312" w:eastAsia="仿宋_GB2312" w:hAnsi="宋体" w:cs="黑体" w:hint="eastAsia"/>
                        <w:color w:val="000000"/>
                        <w:sz w:val="18"/>
                        <w:szCs w:val="18"/>
                      </w:rPr>
                      <w:t>(4) 处理体位性低血压</w:t>
                    </w:r>
                  </w:p>
                  <w:p w:rsidR="007124A1" w:rsidRDefault="007124A1">
                    <w:pPr>
                      <w:pStyle w:val="a4"/>
                      <w:spacing w:line="300" w:lineRule="exact"/>
                      <w:rPr>
                        <w:rFonts w:ascii="仿宋_GB2312" w:eastAsia="仿宋_GB2312" w:cs="黑体"/>
                        <w:color w:val="000000"/>
                        <w:sz w:val="18"/>
                        <w:szCs w:val="18"/>
                      </w:rPr>
                    </w:pPr>
                    <w:r>
                      <w:rPr>
                        <w:rFonts w:ascii="仿宋_GB2312" w:eastAsia="仿宋_GB2312" w:hAnsi="宋体" w:cs="黑体" w:hint="eastAsia"/>
                        <w:color w:val="000000"/>
                        <w:sz w:val="18"/>
                        <w:szCs w:val="18"/>
                      </w:rPr>
                      <w:t>(5) 处理心率和心律失常问题</w:t>
                    </w:r>
                  </w:p>
                  <w:p w:rsidR="007124A1" w:rsidRDefault="007124A1">
                    <w:pPr>
                      <w:pStyle w:val="a4"/>
                      <w:spacing w:line="300" w:lineRule="exact"/>
                      <w:rPr>
                        <w:rFonts w:ascii="仿宋_GB2312" w:eastAsia="仿宋_GB2312" w:cs="黑体"/>
                        <w:color w:val="000000"/>
                        <w:sz w:val="18"/>
                        <w:szCs w:val="18"/>
                      </w:rPr>
                    </w:pPr>
                    <w:r>
                      <w:rPr>
                        <w:rFonts w:ascii="仿宋_GB2312" w:eastAsia="仿宋_GB2312" w:hAnsi="宋体" w:cs="黑体" w:hint="eastAsia"/>
                        <w:color w:val="000000"/>
                        <w:sz w:val="18"/>
                        <w:szCs w:val="18"/>
                      </w:rPr>
                      <w:t>(6) 补充维生素D</w:t>
                    </w:r>
                  </w:p>
                  <w:p w:rsidR="007124A1" w:rsidRDefault="007124A1">
                    <w:pPr>
                      <w:pStyle w:val="a4"/>
                      <w:spacing w:line="300" w:lineRule="exact"/>
                      <w:rPr>
                        <w:rFonts w:ascii="仿宋_GB2312" w:eastAsia="仿宋_GB2312" w:cs="黑体"/>
                        <w:color w:val="000000"/>
                        <w:sz w:val="18"/>
                        <w:szCs w:val="18"/>
                      </w:rPr>
                    </w:pPr>
                    <w:r>
                      <w:rPr>
                        <w:rFonts w:ascii="仿宋_GB2312" w:eastAsia="仿宋_GB2312" w:hAnsi="宋体" w:cs="黑体" w:hint="eastAsia"/>
                        <w:color w:val="000000"/>
                        <w:sz w:val="18"/>
                        <w:szCs w:val="18"/>
                      </w:rPr>
                      <w:t>(7) 处理步态问题</w:t>
                    </w:r>
                  </w:p>
                  <w:p w:rsidR="007124A1" w:rsidRDefault="007124A1">
                    <w:pPr>
                      <w:pStyle w:val="a4"/>
                      <w:spacing w:line="300" w:lineRule="exact"/>
                      <w:rPr>
                        <w:rFonts w:ascii="仿宋_GB2312" w:eastAsia="仿宋_GB2312" w:cs="黑体"/>
                        <w:color w:val="000000"/>
                        <w:sz w:val="18"/>
                        <w:szCs w:val="18"/>
                      </w:rPr>
                    </w:pPr>
                    <w:r>
                      <w:rPr>
                        <w:rFonts w:ascii="仿宋_GB2312" w:eastAsia="仿宋_GB2312" w:hAnsi="宋体" w:cs="黑体" w:hint="eastAsia"/>
                        <w:color w:val="000000"/>
                        <w:sz w:val="18"/>
                        <w:szCs w:val="18"/>
                      </w:rPr>
                      <w:t>(8) 改善环境</w:t>
                    </w:r>
                  </w:p>
                  <w:p w:rsidR="007124A1" w:rsidRDefault="007124A1">
                    <w:pPr>
                      <w:pStyle w:val="a4"/>
                      <w:spacing w:line="300" w:lineRule="exact"/>
                      <w:rPr>
                        <w:rFonts w:ascii="仿宋_GB2312" w:eastAsia="仿宋_GB2312" w:cs="黑体"/>
                        <w:color w:val="000000"/>
                        <w:sz w:val="18"/>
                        <w:szCs w:val="18"/>
                      </w:rPr>
                    </w:pPr>
                    <w:r>
                      <w:rPr>
                        <w:rFonts w:ascii="仿宋_GB2312" w:eastAsia="仿宋_GB2312" w:hAnsi="宋体" w:cs="黑体" w:hint="eastAsia"/>
                        <w:color w:val="000000"/>
                        <w:sz w:val="18"/>
                        <w:szCs w:val="18"/>
                      </w:rPr>
                      <w:t>(9) 提供教育与信息</w:t>
                    </w:r>
                  </w:p>
                </w:txbxContent>
              </v:textbox>
            </v:rect>
            <v:shape id="自选图形 125" o:spid="_x0000_s1053" type="#_x0000_t110" style="position:absolute;left:2533;top:6957;width:2787;height:1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0kEBwQAA&#10;ANsAAAAPAAAAZHJzL2Rvd25yZXYueG1sRE9La8JAEL4L/odlCt7qplaqpK4ihVIPUnzhecyOSWhm&#10;NmRXE/317qHg8eN7zxYdV+pKjS+dGHgbJqBIMmdLyQ0c9t+vU1A+oFisnJCBG3lYzPu9GabWtbKl&#10;6y7kKoaIT9FAEUKdau2zghj90NUkkTu7hjFE2OTaNtjGcK70KEk+NGMpsaHAmr4Kyv52FzawOY03&#10;3K7vZ17fx0euLj+T4++7MYOXbvkJKlAXnuJ/98oaGMWx8Uv8AXr+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dJBAcEAAADbAAAADwAAAAAAAAAAAAAAAACXAgAAZHJzL2Rvd25y&#10;ZXYueG1sUEsFBgAAAAAEAAQA9QAAAIUDAAAAAA==&#10;">
              <v:textbox>
                <w:txbxContent>
                  <w:p w:rsidR="007124A1" w:rsidRDefault="007124A1">
                    <w:pPr>
                      <w:spacing w:line="240" w:lineRule="exact"/>
                      <w:jc w:val="center"/>
                      <w:rPr>
                        <w:rFonts w:ascii="仿宋_GB2312" w:eastAsia="仿宋_GB2312" w:hAnsi="宋体"/>
                        <w:sz w:val="18"/>
                        <w:szCs w:val="18"/>
                      </w:rPr>
                    </w:pPr>
                    <w:r>
                      <w:rPr>
                        <w:rFonts w:ascii="仿宋_GB2312" w:eastAsia="仿宋_GB2312" w:hAnsi="宋体" w:hint="eastAsia"/>
                        <w:sz w:val="18"/>
                        <w:szCs w:val="18"/>
                      </w:rPr>
                      <w:t>近</w:t>
                    </w:r>
                    <w:r>
                      <w:rPr>
                        <w:rFonts w:ascii="仿宋_GB2312" w:eastAsia="仿宋_GB2312" w:hAnsi="宋体"/>
                        <w:sz w:val="18"/>
                        <w:szCs w:val="18"/>
                      </w:rPr>
                      <w:t>12</w:t>
                    </w:r>
                    <w:r>
                      <w:rPr>
                        <w:rFonts w:ascii="仿宋_GB2312" w:eastAsia="仿宋_GB2312" w:hAnsi="宋体" w:hint="eastAsia"/>
                        <w:sz w:val="18"/>
                        <w:szCs w:val="18"/>
                      </w:rPr>
                      <w:t>个月内跌倒过一次？</w:t>
                    </w:r>
                  </w:p>
                  <w:p w:rsidR="007124A1" w:rsidRDefault="007124A1"/>
                </w:txbxContent>
              </v:textbox>
            </v:shape>
            <v:shape id="自选图形 126" o:spid="_x0000_s1054" type="#_x0000_t32" style="position:absolute;left:3927;top:4020;width:1;height: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FeLWcUAAADbAAAADwAAAAAAAAAA&#10;AAAAAAChAgAAZHJzL2Rvd25yZXYueG1sUEsFBgAAAAAEAAQA+QAAAJMDAAAAAA==&#10;">
              <v:stroke endarrow="block"/>
            </v:shape>
            <v:shape id="自选图形 127" o:spid="_x0000_s1055" type="#_x0000_t32" style="position:absolute;left:3927;top:5446;width:1;height: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tLQZwQAAANsAAAAPAAAAAAAAAAAAAAAA&#10;AKECAABkcnMvZG93bnJldi54bWxQSwUGAAAAAAQABAD5AAAAjwMAAAAA&#10;">
              <v:stroke endarrow="block"/>
            </v:shape>
            <v:shape id="自选图形 128" o:spid="_x0000_s1056" type="#_x0000_t32" style="position:absolute;left:3927;top:6610;width:1;height:3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BGCxAAAANsAAAAPAAAAAAAAAAAA&#10;AAAAAKECAABkcnMvZG93bnJldi54bWxQSwUGAAAAAAQABAD5AAAAkgMAAAAA&#10;">
              <v:stroke endarrow="block"/>
            </v:shape>
            <v:shape id="自选图形 129" o:spid="_x0000_s1057" type="#_x0000_t32" style="position:absolute;left:3927;top:8118;width:1;height:55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Ko/1xAAAANsAAAAPAAAAAAAAAAAA&#10;AAAAAKECAABkcnMvZG93bnJldi54bWxQSwUGAAAAAAQABAD5AAAAkgMAAAAA&#10;">
              <v:stroke endarrow="block"/>
            </v:shape>
            <v:shape id="自选图形 130" o:spid="_x0000_s1058" type="#_x0000_t32" style="position:absolute;left:5556;top:8386;width:1;height: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ZipuxAAAANsAAAAPAAAAAAAAAAAA&#10;AAAAAKECAABkcnMvZG93bnJldi54bWxQSwUGAAAAAAQABAD5AAAAkgMAAAAA&#10;">
              <v:stroke endarrow="block"/>
            </v:shape>
            <v:shapetype id="_x0000_t33" coordsize="21600,21600" o:spt="33" o:oned="t" path="m,l21600,r,21600e" filled="f">
              <v:stroke joinstyle="miter"/>
              <v:path arrowok="t" fillok="f" o:connecttype="none"/>
              <o:lock v:ext="edit" shapetype="t"/>
            </v:shapetype>
            <v:shape id="自选图形 131" o:spid="_x0000_s1059" type="#_x0000_t33" style="position:absolute;left:5320;top:7538;width:236;height:347"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tpDMQAAADbAAAADwAAAGRycy9kb3ducmV2LnhtbESPQWvCQBSE74L/YXlCb7rRFltSVxGh&#10;VXoz9eDxNfuaRLNv4+5q0v56VxA8DjPzDTNbdKYWF3K+sqxgPEpAEOdWV1wo2H1/DN9A+ICssbZM&#10;Cv7Iw2Le780w1bblLV2yUIgIYZ+igjKEJpXS5yUZ9CPbEEfv1zqDIUpXSO2wjXBTy0mSTKXBiuNC&#10;iQ2tSsqP2dkoWC8PrZP/+9fTz/issf2cfmUnVOpp0C3fQQTqwiN8b2+0gucXuH2JP0DO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y2kMxAAAANsAAAAPAAAAAAAAAAAA&#10;AAAAAKECAABkcnMvZG93bnJldi54bWxQSwUGAAAAAAQABAD5AAAAkgMAAAAA&#10;">
              <v:stroke endarrow="block"/>
            </v:shape>
            <v:shape id="自选图形 132" o:spid="_x0000_s1060" type="#_x0000_t33" style="position:absolute;left:6331;top:12431;width:296;height:1218;rotation:90;flip:x"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DgATcMAAADbAAAADwAAAGRycy9kb3ducmV2LnhtbESPT4vCMBTE74LfIbwFb5quoixdoyz+&#10;AUE82BX0+Ghem2LzUpqo3W+/EQSPw8z8hpkvO1uLO7W+cqzgc5SAIM6drrhUcPrdDr9A+ICssXZM&#10;Cv7Iw3LR780x1e7BR7pnoRQRwj5FBSaEJpXS54Ys+pFriKNXuNZiiLItpW7xEeG2luMkmUmLFccF&#10;gw2tDOXX7GYV7N1FFu5iVsXanP3V3zb6fDgpNfjofr5BBOrCO/xq77SCyRSeX+IPkI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w4AE3DAAAA2wAAAA8AAAAAAAAAAAAA&#10;AAAAoQIAAGRycy9kb3ducmV2LnhtbFBLBQYAAAAABAAEAPkAAACRAwAAAAA=&#10;">
              <v:stroke endarrow="block"/>
            </v:shape>
            <v:shape id="自选图形 133" o:spid="_x0000_s1061" type="#_x0000_t176" style="position:absolute;left:3094;top:3498;width:1665;height:5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rSn0xAAA&#10;ANsAAAAPAAAAZHJzL2Rvd25yZXYueG1sRI9Ba8JAFITvBf/D8gRvdWOFVKOriEXpoZdGwesz+8wG&#10;s29Ddo2xv75bKHgcZuYbZrnubS06an3lWMFknIAgLpyuuFRwPOxeZyB8QNZYOyYFD/KwXg1elphp&#10;d+dv6vJQighhn6ECE0KTSekLQxb92DXE0bu41mKIsi2lbvEe4baWb0mSSosVxwWDDW0NFdf8ZhX0&#10;Xz/n+W0/KfJgZun7adp9bI5SqdGw3yxABOrDM/zf/tQKpin8fY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60p9MQAAADbAAAADwAAAAAAAAAAAAAAAACXAgAAZHJzL2Rv&#10;d25yZXYueG1sUEsFBgAAAAAEAAQA9QAAAIgDAAAAAA==&#10;">
              <v:textbox>
                <w:txbxContent>
                  <w:p w:rsidR="007124A1" w:rsidRDefault="007124A1">
                    <w:pPr>
                      <w:jc w:val="center"/>
                      <w:rPr>
                        <w:rFonts w:ascii="仿宋_GB2312" w:eastAsia="仿宋_GB2312" w:hAnsi="宋体"/>
                        <w:sz w:val="18"/>
                        <w:szCs w:val="18"/>
                      </w:rPr>
                    </w:pPr>
                    <w:r>
                      <w:rPr>
                        <w:rFonts w:ascii="仿宋_GB2312" w:eastAsia="仿宋_GB2312" w:hAnsi="宋体" w:hint="eastAsia"/>
                        <w:sz w:val="18"/>
                        <w:szCs w:val="18"/>
                      </w:rPr>
                      <w:t>老年人就诊</w:t>
                    </w:r>
                  </w:p>
                  <w:p w:rsidR="007124A1" w:rsidRDefault="007124A1"/>
                </w:txbxContent>
              </v:textbox>
            </v:shape>
            <v:shape id="文本框 134" o:spid="_x0000_s1062" type="#_x0000_t202" style="position:absolute;left:6355;top:5705;width:446;height: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zooxgAA&#10;ANsAAAAPAAAAZHJzL2Rvd25yZXYueG1sRI9Pa8JAFMTvhX6H5RW81Y3aqqSuoqJF8GD9A3p8ZF+T&#10;YPZtzK4mfntXKPQ4zMxvmNGkMYW4UeVyywo67QgEcWJ1zqmCw375PgThPLLGwjIpuJODyfj1ZYSx&#10;tjVv6bbzqQgQdjEqyLwvYyldkpFB17YlcfB+bWXQB1mlUldYB7gpZDeK+tJgzmEhw5LmGSXn3dUo&#10;qH9m38fO/fPjYjbDxWmdHopBb6FU662ZfoHw1Pj/8F97pRX0BvD8En6AHD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JRzooxgAAANsAAAAPAAAAAAAAAAAAAAAAAJcCAABkcnMv&#10;ZG93bnJldi54bWxQSwUGAAAAAAQABAD1AAAAigMAAAAA&#10;" filled="f" strokecolor="white [3212]">
              <v:textbox>
                <w:txbxContent>
                  <w:p w:rsidR="007124A1" w:rsidRDefault="007124A1">
                    <w:pPr>
                      <w:rPr>
                        <w:rFonts w:ascii="仿宋_GB2312" w:eastAsia="仿宋_GB2312"/>
                        <w:sz w:val="18"/>
                      </w:rPr>
                    </w:pPr>
                    <w:r>
                      <w:rPr>
                        <w:rFonts w:ascii="仿宋_GB2312" w:eastAsia="仿宋_GB2312" w:hint="eastAsia"/>
                        <w:sz w:val="18"/>
                      </w:rPr>
                      <w:t>是</w:t>
                    </w:r>
                  </w:p>
                </w:txbxContent>
              </v:textbox>
            </v:shape>
            <v:shape id="文本框 135" o:spid="_x0000_s1063" type="#_x0000_t202" style="position:absolute;left:4059;top:6535;width:443;height: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O4eQwQAA&#10;ANsAAAAPAAAAZHJzL2Rvd25yZXYueG1sRE9Na8JAEL0L/Q/LFHrTTRXSkrqKCoIoVmpLz0N2TNJm&#10;Z8PuVuO/dw5Cj4/3PZ33rlVnCrHxbOB5lIEiLr1tuDLw9bkevoKKCdli65kMXCnCfPYwmGJh/YU/&#10;6HxMlZIQjgUaqFPqCq1jWZPDOPIdsXAnHxwmgaHSNuBFwl2rx1mWa4cNS0ONHa1qKn+Pf05K9vnh&#10;MNmNfzg/bRffIfUv73ppzNNjv3gDlahP/+K7e2MNTGSsfJEfoGc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TuHkMEAAADbAAAADwAAAAAAAAAAAAAAAACXAgAAZHJzL2Rvd25y&#10;ZXYueG1sUEsFBgAAAAAEAAQA9QAAAIUDAAAAAA==&#10;" stroked="f">
              <v:fill opacity="0" color2="#757575 [1484]" o:opacity2="0" rotate="t" focus="100%" type="gradient"/>
              <v:textbox>
                <w:txbxContent>
                  <w:p w:rsidR="007124A1" w:rsidRDefault="007124A1">
                    <w:pPr>
                      <w:rPr>
                        <w:rFonts w:ascii="仿宋_GB2312" w:eastAsia="仿宋_GB2312"/>
                        <w:sz w:val="18"/>
                      </w:rPr>
                    </w:pPr>
                    <w:proofErr w:type="gramStart"/>
                    <w:r>
                      <w:rPr>
                        <w:rFonts w:ascii="仿宋_GB2312" w:eastAsia="仿宋_GB2312" w:hint="eastAsia"/>
                        <w:sz w:val="18"/>
                      </w:rPr>
                      <w:t>否</w:t>
                    </w:r>
                    <w:proofErr w:type="gramEnd"/>
                  </w:p>
                </w:txbxContent>
              </v:textbox>
            </v:shape>
            <v:shape id="文本框 136" o:spid="_x0000_s1064" type="#_x0000_t202" style="position:absolute;left:3351;top:8528;width:443;height: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dyILwwAA&#10;ANsAAAAPAAAAZHJzL2Rvd25yZXYueG1sRI9da8IwFIbvB/6HcATvZqpCp9UoKghjsokfeH1ojm21&#10;OSlJpt2/N4PBLl/ej4d3tmhNLe7kfGVZwaCfgCDOra64UHA6bl7HIHxA1lhbJgU/5GEx77zMMNP2&#10;wXu6H0Ih4gj7DBWUITSZlD4vyaDv24Y4ehfrDIYoXSG1w0ccN7UcJkkqDVYcCSU2tC4pvx2+TYR8&#10;prvdaDu8cnr5WJ5daN++5EqpXrddTkEEasN/+K/9rhWMJvD7Jf4AOX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dyILwwAAANsAAAAPAAAAAAAAAAAAAAAAAJcCAABkcnMvZG93&#10;bnJldi54bWxQSwUGAAAAAAQABAD1AAAAhwMAAAAA&#10;" stroked="f">
              <v:fill opacity="0" color2="#757575 [1484]" o:opacity2="0" rotate="t" focus="100%" type="gradient"/>
              <v:textbox>
                <w:txbxContent>
                  <w:p w:rsidR="007124A1" w:rsidRDefault="007124A1">
                    <w:pPr>
                      <w:rPr>
                        <w:rFonts w:ascii="仿宋_GB2312" w:eastAsia="仿宋_GB2312"/>
                        <w:sz w:val="18"/>
                      </w:rPr>
                    </w:pPr>
                    <w:proofErr w:type="gramStart"/>
                    <w:r>
                      <w:rPr>
                        <w:rFonts w:ascii="仿宋_GB2312" w:eastAsia="仿宋_GB2312" w:hint="eastAsia"/>
                        <w:sz w:val="18"/>
                      </w:rPr>
                      <w:t>否</w:t>
                    </w:r>
                    <w:proofErr w:type="gramEnd"/>
                  </w:p>
                </w:txbxContent>
              </v:textbox>
            </v:shape>
            <v:shape id="文本框 137" o:spid="_x0000_s1065" type="#_x0000_t202" style="position:absolute;left:5560;top:7464;width:445;height:4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rkvgAA&#10;ANsAAAAPAAAAZHJzL2Rvd25yZXYueG1sRE/LisIwFN0L/kO4gjtNHFS0GkVGhFk5+AR3l+baFpub&#10;0kTb+fvJQnB5OO/lurWleFHtC8caRkMFgjh1puBMw/m0G8xA+IBssHRMGv7Iw3rV7SwxMa7hA72O&#10;IRMxhH2CGvIQqkRKn+Zk0Q9dRRy5u6sthgjrTJoamxhuS/ml1FRaLDg25FjRd07p4/i0Gi77++06&#10;Vr/Z1k6qxrVKsp1Lrfu9drMAEagNH/Hb/WM0jOP6+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zP65L4AAADbAAAADwAAAAAAAAAAAAAAAACXAgAAZHJzL2Rvd25yZXYu&#10;eG1sUEsFBgAAAAAEAAQA9QAAAIIDAAAAAA==&#10;" filled="f" stroked="f">
              <v:textbox>
                <w:txbxContent>
                  <w:p w:rsidR="007124A1" w:rsidRDefault="007124A1">
                    <w:pPr>
                      <w:rPr>
                        <w:rFonts w:ascii="仿宋_GB2312" w:eastAsia="仿宋_GB2312"/>
                        <w:sz w:val="18"/>
                      </w:rPr>
                    </w:pPr>
                    <w:r>
                      <w:rPr>
                        <w:rFonts w:ascii="仿宋_GB2312" w:eastAsia="仿宋_GB2312" w:hint="eastAsia"/>
                        <w:sz w:val="18"/>
                      </w:rPr>
                      <w:t>是</w:t>
                    </w:r>
                  </w:p>
                </w:txbxContent>
              </v:textbox>
            </v:shape>
            <v:shape id="文本框 138" o:spid="_x0000_s1066" type="#_x0000_t202" style="position:absolute;left:6435;top:8950;width:447;height:4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19/wgAA&#10;ANsAAAAPAAAAZHJzL2Rvd25yZXYueG1sRI9Bi8IwFITvwv6H8IS9aaKoaNcoi7LgSVF3hb09mmdb&#10;bF5KE23990YQPA4z8w0zX7a2FDeqfeFYw6CvQBCnzhScafg9/vSmIHxANlg6Jg138rBcfHTmmBjX&#10;8J5uh5CJCGGfoIY8hCqR0qc5WfR9VxFH7+xqiyHKOpOmxibCbSmHSk2kxYLjQo4VrXJKL4er1fC3&#10;Pf+fRmqXre24alyrJNuZ1Pqz235/gQjUhnf41d4YDaMB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X3/CAAAA2wAAAA8AAAAAAAAAAAAAAAAAlwIAAGRycy9kb3du&#10;cmV2LnhtbFBLBQYAAAAABAAEAPUAAACGAwAAAAA=&#10;" filled="f" stroked="f">
              <v:textbox>
                <w:txbxContent>
                  <w:p w:rsidR="007124A1" w:rsidRDefault="007124A1">
                    <w:pPr>
                      <w:rPr>
                        <w:rFonts w:ascii="仿宋_GB2312" w:eastAsia="仿宋_GB2312"/>
                        <w:sz w:val="18"/>
                      </w:rPr>
                    </w:pPr>
                    <w:r>
                      <w:rPr>
                        <w:rFonts w:ascii="仿宋_GB2312" w:eastAsia="仿宋_GB2312" w:hint="eastAsia"/>
                        <w:sz w:val="18"/>
                      </w:rPr>
                      <w:t>是</w:t>
                    </w:r>
                  </w:p>
                </w:txbxContent>
              </v:textbox>
            </v:shape>
            <v:shape id="自选图形 139" o:spid="_x0000_s1067" type="#_x0000_t32" style="position:absolute;left:3928;top:12337;width:1008;height:13;flip:x"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XBKrDAAAA2wAAAA8AAAAAAAAAAAAA&#10;AAAAoQIAAGRycy9kb3ducmV2LnhtbFBLBQYAAAAABAAEAPkAAACRAwAAAAA=&#10;">
              <v:stroke endarrow="block"/>
            </v:shape>
            <v:shape id="文本框 140" o:spid="_x0000_s1068" type="#_x0000_t202" style="position:absolute;left:4762;top:9762;width:443;height: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mWacwwAA&#10;ANsAAAAPAAAAZHJzL2Rvd25yZXYueG1sRI9da8IwFIbvB/sP4Qx2N9OpVOmMosJgKCp+4PWhObbd&#10;mpOSZFr/vREEL1/ej4d3NGlNLc7kfGVZwWcnAUGcW11xoeCw//4YgvABWWNtmRRcycNk/Poywkzb&#10;C2/pvAuFiCPsM1RQhtBkUvq8JIO+Yxvi6J2sMxiidIXUDi9x3NSymySpNFhxJJTY0Lyk/G/3byJk&#10;lW42vWX3l9PTYnp0oR2s5Uyp97d2+gUiUBue4Uf7Ryvo9+D+Jf4AOb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mWacwwAAANsAAAAPAAAAAAAAAAAAAAAAAJcCAABkcnMvZG93&#10;bnJldi54bWxQSwUGAAAAAAQABAD1AAAAhwMAAAAA&#10;" stroked="f">
              <v:fill opacity="0" color2="#757575 [1484]" o:opacity2="0" rotate="t" focus="100%" type="gradient"/>
              <v:textbox>
                <w:txbxContent>
                  <w:p w:rsidR="007124A1" w:rsidRDefault="007124A1">
                    <w:pPr>
                      <w:rPr>
                        <w:rFonts w:ascii="仿宋_GB2312" w:eastAsia="仿宋_GB2312"/>
                        <w:sz w:val="18"/>
                      </w:rPr>
                    </w:pPr>
                    <w:proofErr w:type="gramStart"/>
                    <w:r>
                      <w:rPr>
                        <w:rFonts w:ascii="仿宋_GB2312" w:eastAsia="仿宋_GB2312" w:hint="eastAsia"/>
                        <w:sz w:val="18"/>
                      </w:rPr>
                      <w:t>否</w:t>
                    </w:r>
                    <w:proofErr w:type="gramEnd"/>
                  </w:p>
                </w:txbxContent>
              </v:textbox>
            </v:shape>
            <v:shape id="文本框 141" o:spid="_x0000_s1069" type="#_x0000_t202" style="position:absolute;left:4493;top:12003;width:443;height: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P7owwAA&#10;ANsAAAAPAAAAZHJzL2Rvd25yZXYueG1sRI9bawIxEIXfC/0PYYS+1awXVlmNYgtCqVTxgs/DZtxd&#10;u5ksSarrvzdCwcfDuXyc6bw1tbiQ85VlBb1uAoI4t7riQsFhv3wfg/ABWWNtmRTcyMN89voyxUzb&#10;K2/psguFiCPsM1RQhtBkUvq8JIO+axvi6J2sMxiidIXUDq9x3NSynySpNFhxJJTY0GdJ+e/uz0TI&#10;T7rZDFb9M6en78XRhXa0lh9KvXXaxQREoDY8w//tL61gOITHl/gD5O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cP7owwAAANsAAAAPAAAAAAAAAAAAAAAAAJcCAABkcnMvZG93&#10;bnJldi54bWxQSwUGAAAAAAQABAD1AAAAhwMAAAAA&#10;" stroked="f">
              <v:fill opacity="0" color2="#757575 [1484]" o:opacity2="0" rotate="t" focus="100%" type="gradient"/>
              <v:textbox>
                <w:txbxContent>
                  <w:p w:rsidR="007124A1" w:rsidRDefault="007124A1">
                    <w:pPr>
                      <w:rPr>
                        <w:rFonts w:ascii="仿宋_GB2312" w:eastAsia="仿宋_GB2312"/>
                        <w:sz w:val="18"/>
                      </w:rPr>
                    </w:pPr>
                    <w:proofErr w:type="gramStart"/>
                    <w:r>
                      <w:rPr>
                        <w:rFonts w:ascii="仿宋_GB2312" w:eastAsia="仿宋_GB2312" w:hint="eastAsia"/>
                        <w:sz w:val="18"/>
                      </w:rPr>
                      <w:t>否</w:t>
                    </w:r>
                    <w:proofErr w:type="gramEnd"/>
                  </w:p>
                </w:txbxContent>
              </v:textbox>
            </v:shape>
            <v:shape id="自选图形 142" o:spid="_x0000_s1070" type="#_x0000_t33" style="position:absolute;left:4606;top:9235;width:271;height:1628;rotation:90"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qxuMQAAADbAAAADwAAAGRycy9kb3ducmV2LnhtbESPUWvCMBSF3wf+h3AHe5vp3CZSjSJu&#10;Y8UH0eoPuDR3TVlzU5JYu39vBGGPh3POdziL1WBb0ZMPjWMFL+MMBHHldMO1gtPx63kGIkRkja1j&#10;UvBHAVbL0cMCc+0ufKC+jLVIEA45KjAxdrmUoTJkMYxdR5y8H+ctxiR9LbXHS4LbVk6ybCotNpwW&#10;DHa0MVT9lmerYPq6zr7Puw9bmGJLtuw3/nPfKPX0OKznICIN8T98bxdawds73L6kHyC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SrG4xAAAANsAAAAPAAAAAAAAAAAA&#10;AAAAAKECAABkcnMvZG93bnJldi54bWxQSwUGAAAAAAQABAD5AAAAkgMAAAAA&#10;">
              <v:stroke endarrow="block"/>
            </v:shape>
            <v:shape id="自选图形 143" o:spid="_x0000_s1071" type="#_x0000_t33" style="position:absolute;left:5492;top:6127;width:2785;height:1599"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MhncQAAADbAAAADwAAAGRycy9kb3ducmV2LnhtbESPQWvCQBSE7wX/w/IEb2ajSCqpq4hg&#10;K7017cHja/Y1Sc2+jburif313YLQ4zAz3zCrzWBacSXnG8sKZkkKgri0uuFKwcf7froE4QOyxtYy&#10;KbiRh8169LDCXNue3+hahEpECPscFdQhdLmUvqzJoE9sRxy9L+sMhihdJbXDPsJNK+dpmkmDDceF&#10;Gjva1VSeiotR8LL97p38OT6eP2cXjf1z9lqcUanJeNg+gQg0hP/wvX3QChYZ/H2JP0Cu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UyGdxAAAANsAAAAPAAAAAAAAAAAA&#10;AAAAAKECAABkcnMvZG93bnJldi54bWxQSwUGAAAAAAQABAD5AAAAkgMAAAAA&#10;">
              <v:stroke endarrow="block"/>
            </v:shape>
            <v:shape id="自选图形 144" o:spid="_x0000_s1072" type="#_x0000_t32" style="position:absolute;left:6435;top:9371;width:558;height: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NbXxDGAAAA2wAAAA8AAAAAAAAA&#10;AAAAAAAAoQIAAGRycy9kb3ducmV2LnhtbFBLBQYAAAAABAAEAPkAAACU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145" o:spid="_x0000_s1073" type="#_x0000_t34" style="position:absolute;left:6706;top:10209;width:736;height:2407;rotation:90"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9DmI8AAAADbAAAADwAAAGRycy9kb3ducmV2LnhtbERPy4rCMBTdC/5DuIIbGdMRH0OnqZTB&#10;givFxwdcmjttsbmpTdT692YhuDycd7LuTSPu1LnasoLvaQSCuLC65lLB+ZR//YBwHlljY5kUPMnB&#10;Oh0OEoy1ffCB7kdfihDCLkYFlfdtLKUrKjLoprYlDty/7Qz6ALtS6g4fIdw0chZFS2mw5tBQYUt/&#10;FRWX480ooEmz6U8Lvznk+1W9vLZZvrOZUuNRn/2C8NT7j/jt3moF8zA2fAk/QKY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vQ5iPAAAAA2wAAAA8AAAAAAAAAAAAAAAAA&#10;oQIAAGRycy9kb3ducmV2LnhtbFBLBQYAAAAABAAEAPkAAACOAwAAAAA=&#10;" adj="10787">
              <v:stroke endarrow="block"/>
            </v:shape>
            <v:shape id="文本框 146" o:spid="_x0000_s1074" type="#_x0000_t202" style="position:absolute;left:6355;top:12768;width:448;height: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VN5wwAA&#10;ANsAAAAPAAAAZHJzL2Rvd25yZXYueG1sRI/NasMwEITvhbyD2EButZSSltiJbEJLoKeW5g9yW6yN&#10;bWKtjKXG7ttXhUKOw8x8w6yL0bbiRr1vHGuYJwoEcelMw5WGw377uAThA7LB1jFp+CEPRT55WGNm&#10;3MBfdNuFSkQI+ww11CF0mZS+rMmiT1xHHL2L6y2GKPtKmh6HCLetfFLqRVpsOC7U2NFrTeV19201&#10;HD8u59NCfVZv9rkb3Kgk21RqPZu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VN5wwAAANsAAAAPAAAAAAAAAAAAAAAAAJcCAABkcnMvZG93&#10;bnJldi54bWxQSwUGAAAAAAQABAD1AAAAhwMAAAAA&#10;" filled="f" stroked="f">
              <v:textbox>
                <w:txbxContent>
                  <w:p w:rsidR="007124A1" w:rsidRDefault="007124A1">
                    <w:pPr>
                      <w:rPr>
                        <w:rFonts w:ascii="仿宋_GB2312" w:eastAsia="仿宋_GB2312"/>
                        <w:sz w:val="18"/>
                      </w:rPr>
                    </w:pPr>
                    <w:r>
                      <w:rPr>
                        <w:rFonts w:ascii="仿宋_GB2312" w:eastAsia="仿宋_GB2312" w:hint="eastAsia"/>
                        <w:sz w:val="18"/>
                      </w:rPr>
                      <w:t>是</w:t>
                    </w:r>
                  </w:p>
                </w:txbxContent>
              </v:textbox>
            </v:shape>
            <w10:wrap type="none"/>
            <w10:anchorlock/>
          </v:group>
        </w:pict>
      </w:r>
    </w:p>
    <w:p w:rsidR="00266B44" w:rsidRDefault="00384CC1">
      <w:pPr>
        <w:outlineLvl w:val="0"/>
        <w:rPr>
          <w:rFonts w:ascii="仿宋_GB2312" w:eastAsia="仿宋_GB2312" w:hAnsi="Times New Roman"/>
          <w:b/>
          <w:sz w:val="21"/>
          <w:szCs w:val="21"/>
        </w:rPr>
      </w:pPr>
      <w:r>
        <w:rPr>
          <w:rFonts w:ascii="仿宋_GB2312" w:eastAsia="仿宋_GB2312" w:hAnsi="宋体" w:hint="eastAsia"/>
          <w:b/>
          <w:sz w:val="21"/>
          <w:szCs w:val="21"/>
        </w:rPr>
        <w:lastRenderedPageBreak/>
        <w:t>附录</w:t>
      </w:r>
      <w:r>
        <w:rPr>
          <w:rFonts w:ascii="仿宋_GB2312" w:eastAsia="仿宋_GB2312" w:hAnsi="Times New Roman" w:hint="eastAsia"/>
          <w:b/>
          <w:sz w:val="21"/>
          <w:szCs w:val="21"/>
        </w:rPr>
        <w:t xml:space="preserve">3  </w:t>
      </w:r>
      <w:r>
        <w:rPr>
          <w:rFonts w:ascii="仿宋_GB2312" w:eastAsia="仿宋_GB2312" w:hAnsi="宋体" w:hint="eastAsia"/>
          <w:b/>
          <w:sz w:val="21"/>
          <w:szCs w:val="21"/>
        </w:rPr>
        <w:t>药物相关性跌倒预防管理措施</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23"/>
        <w:gridCol w:w="1275"/>
        <w:gridCol w:w="2835"/>
        <w:gridCol w:w="3759"/>
      </w:tblGrid>
      <w:tr w:rsidR="00266B44">
        <w:trPr>
          <w:jc w:val="center"/>
        </w:trPr>
        <w:tc>
          <w:tcPr>
            <w:tcW w:w="946" w:type="dxa"/>
            <w:gridSpan w:val="2"/>
            <w:tcBorders>
              <w:bottom w:val="single" w:sz="4" w:space="0" w:color="000000"/>
            </w:tcBorders>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有否使用</w:t>
            </w:r>
          </w:p>
        </w:tc>
        <w:tc>
          <w:tcPr>
            <w:tcW w:w="4110" w:type="dxa"/>
            <w:gridSpan w:val="2"/>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常用药物</w:t>
            </w:r>
          </w:p>
        </w:tc>
        <w:tc>
          <w:tcPr>
            <w:tcW w:w="3759" w:type="dxa"/>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预防管理措施</w:t>
            </w:r>
          </w:p>
        </w:tc>
      </w:tr>
      <w:tr w:rsidR="00266B44">
        <w:trPr>
          <w:trHeight w:val="381"/>
          <w:jc w:val="center"/>
        </w:trPr>
        <w:tc>
          <w:tcPr>
            <w:tcW w:w="8815" w:type="dxa"/>
            <w:gridSpan w:val="5"/>
            <w:tcBorders>
              <w:top w:val="single" w:sz="4" w:space="0" w:color="000000"/>
            </w:tcBorders>
          </w:tcPr>
          <w:p w:rsidR="00266B44" w:rsidRDefault="00384CC1">
            <w:pPr>
              <w:spacing w:line="310" w:lineRule="exact"/>
              <w:jc w:val="center"/>
              <w:rPr>
                <w:rFonts w:ascii="仿宋_GB2312" w:eastAsia="仿宋_GB2312" w:hAnsi="Times New Roman"/>
                <w:b/>
                <w:kern w:val="0"/>
                <w:sz w:val="15"/>
                <w:szCs w:val="15"/>
              </w:rPr>
            </w:pPr>
            <w:r>
              <w:rPr>
                <w:rFonts w:ascii="仿宋_GB2312" w:eastAsia="仿宋_GB2312" w:hAnsi="宋体" w:hint="eastAsia"/>
                <w:b/>
                <w:kern w:val="0"/>
                <w:sz w:val="15"/>
                <w:szCs w:val="15"/>
              </w:rPr>
              <w:t>致跌倒强相关药物因素</w:t>
            </w:r>
          </w:p>
        </w:tc>
      </w:tr>
      <w:tr w:rsidR="00266B44">
        <w:trPr>
          <w:trHeight w:val="684"/>
          <w:jc w:val="center"/>
        </w:trPr>
        <w:tc>
          <w:tcPr>
            <w:tcW w:w="946" w:type="dxa"/>
            <w:gridSpan w:val="2"/>
            <w:vMerge w:val="restart"/>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  ）</w:t>
            </w:r>
          </w:p>
        </w:tc>
        <w:tc>
          <w:tcPr>
            <w:tcW w:w="1275" w:type="dxa"/>
            <w:vMerge w:val="restart"/>
            <w:vAlign w:val="center"/>
          </w:tcPr>
          <w:p w:rsidR="00266B44" w:rsidRDefault="00266B44">
            <w:pPr>
              <w:spacing w:line="310" w:lineRule="exact"/>
              <w:jc w:val="center"/>
              <w:rPr>
                <w:rFonts w:ascii="仿宋_GB2312" w:eastAsia="仿宋_GB2312" w:hAnsi="Times New Roman"/>
                <w:color w:val="000000"/>
                <w:kern w:val="0"/>
                <w:sz w:val="15"/>
                <w:szCs w:val="15"/>
              </w:rPr>
            </w:pPr>
          </w:p>
          <w:p w:rsidR="00266B44" w:rsidRDefault="00266B44">
            <w:pPr>
              <w:spacing w:line="310" w:lineRule="exact"/>
              <w:jc w:val="center"/>
              <w:rPr>
                <w:rFonts w:ascii="仿宋_GB2312" w:eastAsia="仿宋_GB2312" w:hAnsi="Times New Roman"/>
                <w:color w:val="000000"/>
                <w:kern w:val="0"/>
                <w:sz w:val="15"/>
                <w:szCs w:val="15"/>
              </w:rPr>
            </w:pPr>
          </w:p>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抗精神病药</w:t>
            </w:r>
          </w:p>
        </w:tc>
        <w:tc>
          <w:tcPr>
            <w:tcW w:w="2835" w:type="dxa"/>
            <w:tcBorders>
              <w:bottom w:val="single" w:sz="4" w:space="0" w:color="000000"/>
            </w:tcBorders>
          </w:tcPr>
          <w:p w:rsidR="00266B44" w:rsidRDefault="00384CC1">
            <w:pPr>
              <w:autoSpaceDE w:val="0"/>
              <w:autoSpaceDN w:val="0"/>
              <w:adjustRightInd w:val="0"/>
              <w:spacing w:after="240"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第二代抗精神病药：氨</w:t>
            </w:r>
            <w:proofErr w:type="gramStart"/>
            <w:r>
              <w:rPr>
                <w:rFonts w:ascii="仿宋_GB2312" w:eastAsia="仿宋_GB2312" w:hAnsi="宋体" w:hint="eastAsia"/>
                <w:color w:val="000000"/>
                <w:kern w:val="0"/>
                <w:sz w:val="15"/>
                <w:szCs w:val="15"/>
              </w:rPr>
              <w:t>磺</w:t>
            </w:r>
            <w:proofErr w:type="gramEnd"/>
            <w:r>
              <w:rPr>
                <w:rFonts w:ascii="仿宋_GB2312" w:eastAsia="仿宋_GB2312" w:hAnsi="宋体" w:hint="eastAsia"/>
                <w:color w:val="000000"/>
                <w:kern w:val="0"/>
                <w:sz w:val="15"/>
                <w:szCs w:val="15"/>
              </w:rPr>
              <w:t>必利、氯氮平、</w:t>
            </w:r>
            <w:proofErr w:type="gramStart"/>
            <w:r>
              <w:rPr>
                <w:rFonts w:ascii="仿宋_GB2312" w:eastAsia="仿宋_GB2312" w:hAnsi="宋体" w:hint="eastAsia"/>
                <w:color w:val="000000"/>
                <w:kern w:val="0"/>
                <w:sz w:val="15"/>
                <w:szCs w:val="15"/>
              </w:rPr>
              <w:t>利培酮、利培酮</w:t>
            </w:r>
            <w:proofErr w:type="gramEnd"/>
            <w:r>
              <w:rPr>
                <w:rFonts w:ascii="仿宋_GB2312" w:eastAsia="仿宋_GB2312" w:hAnsi="宋体" w:hint="eastAsia"/>
                <w:color w:val="000000"/>
                <w:kern w:val="0"/>
                <w:sz w:val="15"/>
                <w:szCs w:val="15"/>
              </w:rPr>
              <w:t>、齐拉西酮、</w:t>
            </w:r>
            <w:proofErr w:type="gramStart"/>
            <w:r>
              <w:rPr>
                <w:rFonts w:ascii="仿宋_GB2312" w:eastAsia="仿宋_GB2312" w:hAnsi="宋体" w:hint="eastAsia"/>
                <w:color w:val="000000"/>
                <w:kern w:val="0"/>
                <w:sz w:val="15"/>
                <w:szCs w:val="15"/>
              </w:rPr>
              <w:t>喹</w:t>
            </w:r>
            <w:proofErr w:type="gramEnd"/>
            <w:r>
              <w:rPr>
                <w:rFonts w:ascii="仿宋_GB2312" w:eastAsia="仿宋_GB2312" w:hAnsi="宋体" w:hint="eastAsia"/>
                <w:color w:val="000000"/>
                <w:kern w:val="0"/>
                <w:sz w:val="15"/>
                <w:szCs w:val="15"/>
              </w:rPr>
              <w:t>硫平、帕利</w:t>
            </w:r>
            <w:proofErr w:type="gramStart"/>
            <w:r>
              <w:rPr>
                <w:rFonts w:ascii="仿宋_GB2312" w:eastAsia="仿宋_GB2312" w:hAnsi="宋体" w:hint="eastAsia"/>
                <w:color w:val="000000"/>
                <w:kern w:val="0"/>
                <w:sz w:val="15"/>
                <w:szCs w:val="15"/>
              </w:rPr>
              <w:t>哌</w:t>
            </w:r>
            <w:proofErr w:type="gramEnd"/>
            <w:r>
              <w:rPr>
                <w:rFonts w:ascii="仿宋_GB2312" w:eastAsia="仿宋_GB2312" w:hAnsi="宋体" w:hint="eastAsia"/>
                <w:color w:val="000000"/>
                <w:kern w:val="0"/>
                <w:sz w:val="15"/>
                <w:szCs w:val="15"/>
              </w:rPr>
              <w:t>酮、布南色林</w:t>
            </w:r>
          </w:p>
        </w:tc>
        <w:tc>
          <w:tcPr>
            <w:tcW w:w="3759" w:type="dxa"/>
            <w:vMerge w:val="restart"/>
          </w:tcPr>
          <w:p w:rsidR="00266B44" w:rsidRDefault="00384CC1">
            <w:pPr>
              <w:pStyle w:val="1"/>
              <w:numPr>
                <w:ilvl w:val="0"/>
                <w:numId w:val="9"/>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防药物相关性跌倒警示标识</w:t>
            </w:r>
          </w:p>
          <w:p w:rsidR="00266B44" w:rsidRDefault="00384CC1">
            <w:pPr>
              <w:pStyle w:val="1"/>
              <w:numPr>
                <w:ilvl w:val="0"/>
                <w:numId w:val="9"/>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尽量使用最小剂量，选择引起相应症状较少的药物，根据症状对症处理</w:t>
            </w:r>
          </w:p>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w:t>
            </w:r>
            <w:r>
              <w:rPr>
                <w:rFonts w:ascii="仿宋_GB2312" w:eastAsia="仿宋_GB2312" w:hAnsi="Times New Roman" w:hint="eastAsia"/>
                <w:kern w:val="0"/>
                <w:sz w:val="15"/>
                <w:szCs w:val="15"/>
              </w:rPr>
              <w:t>1</w:t>
            </w:r>
            <w:r>
              <w:rPr>
                <w:rFonts w:ascii="仿宋_GB2312" w:eastAsia="仿宋_GB2312" w:hAnsi="宋体" w:hint="eastAsia"/>
                <w:kern w:val="0"/>
                <w:sz w:val="15"/>
                <w:szCs w:val="15"/>
              </w:rPr>
              <w:t>）锥体外系反应：典型抗精神病药</w:t>
            </w:r>
            <w:r>
              <w:rPr>
                <w:rFonts w:ascii="仿宋_GB2312" w:eastAsia="仿宋_GB2312" w:hAnsi="Times New Roman" w:hint="eastAsia"/>
                <w:kern w:val="0"/>
                <w:sz w:val="15"/>
                <w:szCs w:val="15"/>
              </w:rPr>
              <w:t>&gt;</w:t>
            </w:r>
            <w:proofErr w:type="gramStart"/>
            <w:r>
              <w:rPr>
                <w:rFonts w:ascii="仿宋_GB2312" w:eastAsia="仿宋_GB2312" w:hAnsi="宋体" w:hint="eastAsia"/>
                <w:kern w:val="0"/>
                <w:sz w:val="15"/>
                <w:szCs w:val="15"/>
              </w:rPr>
              <w:t>利培酮</w:t>
            </w:r>
            <w:proofErr w:type="gramEnd"/>
            <w:r>
              <w:rPr>
                <w:rFonts w:ascii="仿宋_GB2312" w:eastAsia="仿宋_GB2312" w:hAnsi="宋体" w:hint="eastAsia"/>
                <w:kern w:val="0"/>
                <w:sz w:val="15"/>
                <w:szCs w:val="15"/>
              </w:rPr>
              <w:t>、帕利</w:t>
            </w:r>
            <w:proofErr w:type="gramStart"/>
            <w:r>
              <w:rPr>
                <w:rFonts w:ascii="仿宋_GB2312" w:eastAsia="仿宋_GB2312" w:hAnsi="宋体" w:hint="eastAsia"/>
                <w:kern w:val="0"/>
                <w:sz w:val="15"/>
                <w:szCs w:val="15"/>
              </w:rPr>
              <w:t>哌</w:t>
            </w:r>
            <w:proofErr w:type="gramEnd"/>
            <w:r>
              <w:rPr>
                <w:rFonts w:ascii="仿宋_GB2312" w:eastAsia="仿宋_GB2312" w:hAnsi="宋体" w:hint="eastAsia"/>
                <w:kern w:val="0"/>
                <w:sz w:val="15"/>
                <w:szCs w:val="15"/>
              </w:rPr>
              <w:t>酮</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阿立</w:t>
            </w:r>
            <w:proofErr w:type="gramStart"/>
            <w:r>
              <w:rPr>
                <w:rFonts w:ascii="仿宋_GB2312" w:eastAsia="仿宋_GB2312" w:hAnsi="宋体" w:hint="eastAsia"/>
                <w:kern w:val="0"/>
                <w:sz w:val="15"/>
                <w:szCs w:val="15"/>
              </w:rPr>
              <w:t>哌唑</w:t>
            </w:r>
            <w:proofErr w:type="gramEnd"/>
            <w:r>
              <w:rPr>
                <w:rFonts w:ascii="仿宋_GB2312" w:eastAsia="仿宋_GB2312" w:hAnsi="宋体" w:hint="eastAsia"/>
                <w:kern w:val="0"/>
                <w:sz w:val="15"/>
                <w:szCs w:val="15"/>
              </w:rPr>
              <w:t>、齐拉西酮</w:t>
            </w:r>
            <w:r>
              <w:rPr>
                <w:rFonts w:ascii="仿宋_GB2312" w:eastAsia="仿宋_GB2312" w:hAnsi="Times New Roman" w:hint="eastAsia"/>
                <w:kern w:val="0"/>
                <w:sz w:val="15"/>
                <w:szCs w:val="15"/>
              </w:rPr>
              <w:t>&gt;</w:t>
            </w:r>
            <w:proofErr w:type="gramStart"/>
            <w:r>
              <w:rPr>
                <w:rFonts w:ascii="仿宋_GB2312" w:eastAsia="仿宋_GB2312" w:hAnsi="宋体" w:hint="eastAsia"/>
                <w:kern w:val="0"/>
                <w:sz w:val="15"/>
                <w:szCs w:val="15"/>
              </w:rPr>
              <w:t>奥氮平、喹硫平</w:t>
            </w:r>
            <w:proofErr w:type="gramEnd"/>
            <w:r>
              <w:rPr>
                <w:rFonts w:ascii="仿宋_GB2312" w:eastAsia="仿宋_GB2312" w:hAnsi="Times New Roman" w:hint="eastAsia"/>
                <w:kern w:val="0"/>
                <w:sz w:val="15"/>
                <w:szCs w:val="15"/>
              </w:rPr>
              <w:t>&gt;</w:t>
            </w:r>
            <w:r>
              <w:rPr>
                <w:rFonts w:ascii="仿宋_GB2312" w:eastAsia="仿宋_GB2312" w:hAnsi="宋体" w:hint="eastAsia"/>
                <w:kern w:val="0"/>
                <w:sz w:val="15"/>
                <w:szCs w:val="15"/>
              </w:rPr>
              <w:t>氯氮平</w:t>
            </w:r>
          </w:p>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w:t>
            </w:r>
            <w:r>
              <w:rPr>
                <w:rFonts w:ascii="仿宋_GB2312" w:eastAsia="仿宋_GB2312" w:hAnsi="Times New Roman" w:hint="eastAsia"/>
                <w:kern w:val="0"/>
                <w:sz w:val="15"/>
                <w:szCs w:val="15"/>
              </w:rPr>
              <w:t>2</w:t>
            </w:r>
            <w:r>
              <w:rPr>
                <w:rFonts w:ascii="仿宋_GB2312" w:eastAsia="仿宋_GB2312" w:hAnsi="宋体" w:hint="eastAsia"/>
                <w:kern w:val="0"/>
                <w:sz w:val="15"/>
                <w:szCs w:val="15"/>
              </w:rPr>
              <w:t>）镇静：氯氮平</w:t>
            </w:r>
            <w:r>
              <w:rPr>
                <w:rFonts w:ascii="仿宋_GB2312" w:eastAsia="仿宋_GB2312" w:hAnsi="Times New Roman" w:hint="eastAsia"/>
                <w:kern w:val="0"/>
                <w:sz w:val="15"/>
                <w:szCs w:val="15"/>
              </w:rPr>
              <w:t>&gt;</w:t>
            </w:r>
            <w:proofErr w:type="gramStart"/>
            <w:r>
              <w:rPr>
                <w:rFonts w:ascii="仿宋_GB2312" w:eastAsia="仿宋_GB2312" w:hAnsi="宋体" w:hint="eastAsia"/>
                <w:kern w:val="0"/>
                <w:sz w:val="15"/>
                <w:szCs w:val="15"/>
              </w:rPr>
              <w:t>奥氮平和喹硫平</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利培酮</w:t>
            </w:r>
            <w:proofErr w:type="gramEnd"/>
            <w:r>
              <w:rPr>
                <w:rFonts w:ascii="仿宋_GB2312" w:eastAsia="仿宋_GB2312" w:hAnsi="宋体" w:hint="eastAsia"/>
                <w:kern w:val="0"/>
                <w:sz w:val="15"/>
                <w:szCs w:val="15"/>
              </w:rPr>
              <w:t>和</w:t>
            </w:r>
            <w:proofErr w:type="gramStart"/>
            <w:r>
              <w:rPr>
                <w:rFonts w:ascii="仿宋_GB2312" w:eastAsia="仿宋_GB2312" w:hAnsi="宋体" w:hint="eastAsia"/>
                <w:kern w:val="0"/>
                <w:sz w:val="15"/>
                <w:szCs w:val="15"/>
              </w:rPr>
              <w:t>帕利哌</w:t>
            </w:r>
            <w:proofErr w:type="gramEnd"/>
            <w:r>
              <w:rPr>
                <w:rFonts w:ascii="仿宋_GB2312" w:eastAsia="仿宋_GB2312" w:hAnsi="宋体" w:hint="eastAsia"/>
                <w:kern w:val="0"/>
                <w:sz w:val="15"/>
                <w:szCs w:val="15"/>
              </w:rPr>
              <w:t>酮</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齐拉</w:t>
            </w:r>
            <w:proofErr w:type="gramStart"/>
            <w:r>
              <w:rPr>
                <w:rFonts w:ascii="仿宋_GB2312" w:eastAsia="仿宋_GB2312" w:hAnsi="宋体" w:hint="eastAsia"/>
                <w:kern w:val="0"/>
                <w:sz w:val="15"/>
                <w:szCs w:val="15"/>
              </w:rPr>
              <w:t>哌</w:t>
            </w:r>
            <w:proofErr w:type="gramEnd"/>
            <w:r>
              <w:rPr>
                <w:rFonts w:ascii="仿宋_GB2312" w:eastAsia="仿宋_GB2312" w:hAnsi="宋体" w:hint="eastAsia"/>
                <w:kern w:val="0"/>
                <w:sz w:val="15"/>
                <w:szCs w:val="15"/>
              </w:rPr>
              <w:t>酮和阿立</w:t>
            </w:r>
            <w:proofErr w:type="gramStart"/>
            <w:r>
              <w:rPr>
                <w:rFonts w:ascii="仿宋_GB2312" w:eastAsia="仿宋_GB2312" w:hAnsi="宋体" w:hint="eastAsia"/>
                <w:kern w:val="0"/>
                <w:sz w:val="15"/>
                <w:szCs w:val="15"/>
              </w:rPr>
              <w:t>哌唑</w:t>
            </w:r>
            <w:proofErr w:type="gramEnd"/>
          </w:p>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w:t>
            </w:r>
            <w:r>
              <w:rPr>
                <w:rFonts w:ascii="仿宋_GB2312" w:eastAsia="仿宋_GB2312" w:hAnsi="Times New Roman" w:hint="eastAsia"/>
                <w:kern w:val="0"/>
                <w:sz w:val="15"/>
                <w:szCs w:val="15"/>
              </w:rPr>
              <w:t>3</w:t>
            </w:r>
            <w:r>
              <w:rPr>
                <w:rFonts w:ascii="仿宋_GB2312" w:eastAsia="仿宋_GB2312" w:hAnsi="宋体" w:hint="eastAsia"/>
                <w:kern w:val="0"/>
                <w:sz w:val="15"/>
                <w:szCs w:val="15"/>
              </w:rPr>
              <w:t>）体位性低血压：</w:t>
            </w:r>
            <w:proofErr w:type="gramStart"/>
            <w:r>
              <w:rPr>
                <w:rFonts w:ascii="仿宋_GB2312" w:eastAsia="仿宋_GB2312" w:hAnsi="宋体" w:hint="eastAsia"/>
                <w:kern w:val="0"/>
                <w:sz w:val="15"/>
                <w:szCs w:val="15"/>
              </w:rPr>
              <w:t>喹</w:t>
            </w:r>
            <w:proofErr w:type="gramEnd"/>
            <w:r>
              <w:rPr>
                <w:rFonts w:ascii="仿宋_GB2312" w:eastAsia="仿宋_GB2312" w:hAnsi="宋体" w:hint="eastAsia"/>
                <w:kern w:val="0"/>
                <w:sz w:val="15"/>
                <w:szCs w:val="15"/>
              </w:rPr>
              <w:t>硫平、氯氮平、</w:t>
            </w:r>
            <w:proofErr w:type="gramStart"/>
            <w:r>
              <w:rPr>
                <w:rFonts w:ascii="仿宋_GB2312" w:eastAsia="仿宋_GB2312" w:hAnsi="宋体" w:hint="eastAsia"/>
                <w:kern w:val="0"/>
                <w:sz w:val="15"/>
                <w:szCs w:val="15"/>
              </w:rPr>
              <w:t>利培酮</w:t>
            </w:r>
            <w:proofErr w:type="gramEnd"/>
            <w:r>
              <w:rPr>
                <w:rFonts w:ascii="仿宋_GB2312" w:eastAsia="仿宋_GB2312" w:hAnsi="宋体" w:hint="eastAsia"/>
                <w:kern w:val="0"/>
                <w:sz w:val="15"/>
                <w:szCs w:val="15"/>
              </w:rPr>
              <w:t>和</w:t>
            </w:r>
            <w:proofErr w:type="gramStart"/>
            <w:r>
              <w:rPr>
                <w:rFonts w:ascii="仿宋_GB2312" w:eastAsia="仿宋_GB2312" w:hAnsi="宋体" w:hint="eastAsia"/>
                <w:kern w:val="0"/>
                <w:sz w:val="15"/>
                <w:szCs w:val="15"/>
              </w:rPr>
              <w:t>帕利哌酮以及</w:t>
            </w:r>
            <w:proofErr w:type="gramEnd"/>
            <w:r>
              <w:rPr>
                <w:rFonts w:ascii="仿宋_GB2312" w:eastAsia="仿宋_GB2312" w:hAnsi="宋体" w:hint="eastAsia"/>
                <w:kern w:val="0"/>
                <w:sz w:val="15"/>
                <w:szCs w:val="15"/>
              </w:rPr>
              <w:t>低效价第一代抗精神病药物如氟哌啶醇和氯丙嗪较多见，其次是阿立</w:t>
            </w:r>
            <w:proofErr w:type="gramStart"/>
            <w:r>
              <w:rPr>
                <w:rFonts w:ascii="仿宋_GB2312" w:eastAsia="仿宋_GB2312" w:hAnsi="宋体" w:hint="eastAsia"/>
                <w:kern w:val="0"/>
                <w:sz w:val="15"/>
                <w:szCs w:val="15"/>
              </w:rPr>
              <w:t>哌唑</w:t>
            </w:r>
            <w:proofErr w:type="gramEnd"/>
            <w:r>
              <w:rPr>
                <w:rFonts w:ascii="仿宋_GB2312" w:eastAsia="仿宋_GB2312" w:hAnsi="宋体" w:hint="eastAsia"/>
                <w:kern w:val="0"/>
                <w:sz w:val="15"/>
                <w:szCs w:val="15"/>
              </w:rPr>
              <w:t>，</w:t>
            </w:r>
            <w:proofErr w:type="gramStart"/>
            <w:r>
              <w:rPr>
                <w:rFonts w:ascii="仿宋_GB2312" w:eastAsia="仿宋_GB2312" w:hAnsi="宋体" w:hint="eastAsia"/>
                <w:kern w:val="0"/>
                <w:sz w:val="15"/>
                <w:szCs w:val="15"/>
              </w:rPr>
              <w:t>而奥氮平和</w:t>
            </w:r>
            <w:proofErr w:type="gramEnd"/>
            <w:r>
              <w:rPr>
                <w:rFonts w:ascii="仿宋_GB2312" w:eastAsia="仿宋_GB2312" w:hAnsi="宋体" w:hint="eastAsia"/>
                <w:kern w:val="0"/>
                <w:sz w:val="15"/>
                <w:szCs w:val="15"/>
              </w:rPr>
              <w:t>齐拉西</w:t>
            </w:r>
            <w:proofErr w:type="gramStart"/>
            <w:r>
              <w:rPr>
                <w:rFonts w:ascii="仿宋_GB2312" w:eastAsia="仿宋_GB2312" w:hAnsi="宋体" w:hint="eastAsia"/>
                <w:kern w:val="0"/>
                <w:sz w:val="15"/>
                <w:szCs w:val="15"/>
              </w:rPr>
              <w:t>酮</w:t>
            </w:r>
            <w:proofErr w:type="gramEnd"/>
            <w:r>
              <w:rPr>
                <w:rFonts w:ascii="仿宋_GB2312" w:eastAsia="仿宋_GB2312" w:hAnsi="宋体" w:hint="eastAsia"/>
                <w:kern w:val="0"/>
                <w:sz w:val="15"/>
                <w:szCs w:val="15"/>
              </w:rPr>
              <w:t>少见，常发生在药物快速加量或剂量偏大时。</w:t>
            </w:r>
          </w:p>
        </w:tc>
      </w:tr>
      <w:tr w:rsidR="00266B44">
        <w:trPr>
          <w:trHeight w:val="556"/>
          <w:jc w:val="center"/>
        </w:trPr>
        <w:tc>
          <w:tcPr>
            <w:tcW w:w="946" w:type="dxa"/>
            <w:gridSpan w:val="2"/>
            <w:vMerge/>
            <w:vAlign w:val="center"/>
          </w:tcPr>
          <w:p w:rsidR="00266B44" w:rsidRDefault="00266B44">
            <w:pPr>
              <w:spacing w:line="310" w:lineRule="exact"/>
              <w:jc w:val="center"/>
              <w:rPr>
                <w:rFonts w:ascii="仿宋_GB2312" w:eastAsia="仿宋_GB2312" w:hAnsi="Times New Roman"/>
                <w:kern w:val="0"/>
                <w:sz w:val="15"/>
                <w:szCs w:val="15"/>
              </w:rPr>
            </w:pPr>
          </w:p>
        </w:tc>
        <w:tc>
          <w:tcPr>
            <w:tcW w:w="1275" w:type="dxa"/>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2835" w:type="dxa"/>
            <w:tcBorders>
              <w:top w:val="single" w:sz="4" w:space="0" w:color="000000"/>
              <w:bottom w:val="single" w:sz="4" w:space="0" w:color="000000"/>
            </w:tcBorders>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第一代抗精神病药：氯丙嗪、奋乃静、氟哌啶醇</w:t>
            </w:r>
          </w:p>
        </w:tc>
        <w:tc>
          <w:tcPr>
            <w:tcW w:w="3759" w:type="dxa"/>
            <w:vMerge/>
          </w:tcPr>
          <w:p w:rsidR="00266B44" w:rsidRDefault="00266B44">
            <w:pPr>
              <w:spacing w:line="310" w:lineRule="exact"/>
              <w:rPr>
                <w:rFonts w:ascii="仿宋_GB2312" w:eastAsia="仿宋_GB2312" w:hAnsi="Times New Roman"/>
                <w:kern w:val="0"/>
                <w:sz w:val="15"/>
                <w:szCs w:val="15"/>
              </w:rPr>
            </w:pPr>
          </w:p>
        </w:tc>
      </w:tr>
      <w:tr w:rsidR="00266B44">
        <w:trPr>
          <w:trHeight w:val="144"/>
          <w:jc w:val="center"/>
        </w:trPr>
        <w:tc>
          <w:tcPr>
            <w:tcW w:w="946" w:type="dxa"/>
            <w:gridSpan w:val="2"/>
            <w:vMerge w:val="restart"/>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  ）</w:t>
            </w:r>
          </w:p>
        </w:tc>
        <w:tc>
          <w:tcPr>
            <w:tcW w:w="1275" w:type="dxa"/>
            <w:vMerge w:val="restart"/>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抗抑郁药</w:t>
            </w:r>
          </w:p>
        </w:tc>
        <w:tc>
          <w:tcPr>
            <w:tcW w:w="2835" w:type="dxa"/>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Times New Roman" w:hint="eastAsia"/>
                <w:color w:val="000000"/>
                <w:kern w:val="0"/>
                <w:sz w:val="15"/>
                <w:szCs w:val="15"/>
              </w:rPr>
              <w:t>TCA</w:t>
            </w:r>
            <w:r>
              <w:rPr>
                <w:rFonts w:ascii="仿宋_GB2312" w:eastAsia="仿宋_GB2312" w:hAnsi="宋体" w:hint="eastAsia"/>
                <w:color w:val="000000"/>
                <w:kern w:val="0"/>
                <w:sz w:val="15"/>
                <w:szCs w:val="15"/>
              </w:rPr>
              <w:t>：阿米替林、</w:t>
            </w:r>
            <w:proofErr w:type="gramStart"/>
            <w:r>
              <w:rPr>
                <w:rFonts w:ascii="仿宋_GB2312" w:eastAsia="仿宋_GB2312" w:hAnsi="宋体" w:hint="eastAsia"/>
                <w:color w:val="000000"/>
                <w:kern w:val="0"/>
                <w:sz w:val="15"/>
                <w:szCs w:val="15"/>
              </w:rPr>
              <w:t>多塞平</w:t>
            </w:r>
            <w:proofErr w:type="gramEnd"/>
          </w:p>
        </w:tc>
        <w:tc>
          <w:tcPr>
            <w:tcW w:w="3759" w:type="dxa"/>
            <w:vMerge w:val="restart"/>
          </w:tcPr>
          <w:p w:rsidR="00266B44" w:rsidRDefault="00384CC1">
            <w:pPr>
              <w:pStyle w:val="1"/>
              <w:numPr>
                <w:ilvl w:val="0"/>
                <w:numId w:val="10"/>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防药物相关性跌倒警示标识</w:t>
            </w:r>
          </w:p>
          <w:p w:rsidR="00266B44" w:rsidRDefault="00384CC1">
            <w:pPr>
              <w:pStyle w:val="1"/>
              <w:numPr>
                <w:ilvl w:val="0"/>
                <w:numId w:val="10"/>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镇静：</w:t>
            </w:r>
            <w:r>
              <w:rPr>
                <w:rFonts w:ascii="仿宋_GB2312" w:eastAsia="仿宋_GB2312" w:hAnsi="Times New Roman" w:hint="eastAsia"/>
                <w:kern w:val="0"/>
                <w:sz w:val="15"/>
                <w:szCs w:val="15"/>
              </w:rPr>
              <w:t>TCA</w:t>
            </w:r>
            <w:r>
              <w:rPr>
                <w:rFonts w:ascii="仿宋_GB2312" w:eastAsia="仿宋_GB2312" w:hAnsi="宋体" w:hint="eastAsia"/>
                <w:kern w:val="0"/>
                <w:sz w:val="15"/>
                <w:szCs w:val="15"/>
              </w:rPr>
              <w:t>和</w:t>
            </w:r>
            <w:proofErr w:type="gramStart"/>
            <w:r>
              <w:rPr>
                <w:rFonts w:ascii="仿宋_GB2312" w:eastAsia="仿宋_GB2312" w:hAnsi="宋体" w:hint="eastAsia"/>
                <w:kern w:val="0"/>
                <w:sz w:val="15"/>
                <w:szCs w:val="15"/>
              </w:rPr>
              <w:t>米氮平</w:t>
            </w:r>
            <w:proofErr w:type="gramEnd"/>
            <w:r>
              <w:rPr>
                <w:rFonts w:ascii="仿宋_GB2312" w:eastAsia="仿宋_GB2312" w:hAnsi="宋体" w:hint="eastAsia"/>
                <w:kern w:val="0"/>
                <w:sz w:val="15"/>
                <w:szCs w:val="15"/>
              </w:rPr>
              <w:t>的镇静作用强于</w:t>
            </w:r>
            <w:r>
              <w:rPr>
                <w:rFonts w:ascii="仿宋_GB2312" w:eastAsia="仿宋_GB2312" w:hAnsi="Times New Roman" w:hint="eastAsia"/>
                <w:kern w:val="0"/>
                <w:sz w:val="15"/>
                <w:szCs w:val="15"/>
              </w:rPr>
              <w:t>SSRI</w:t>
            </w:r>
            <w:r>
              <w:rPr>
                <w:rFonts w:ascii="仿宋_GB2312" w:eastAsia="仿宋_GB2312" w:hAnsi="宋体" w:hint="eastAsia"/>
                <w:kern w:val="0"/>
                <w:sz w:val="15"/>
                <w:szCs w:val="15"/>
              </w:rPr>
              <w:t>和</w:t>
            </w:r>
            <w:r>
              <w:rPr>
                <w:rFonts w:ascii="仿宋_GB2312" w:eastAsia="仿宋_GB2312" w:hAnsi="Times New Roman" w:hint="eastAsia"/>
                <w:kern w:val="0"/>
                <w:sz w:val="15"/>
                <w:szCs w:val="15"/>
              </w:rPr>
              <w:t>SNRI</w:t>
            </w:r>
            <w:r>
              <w:rPr>
                <w:rFonts w:ascii="仿宋_GB2312" w:eastAsia="仿宋_GB2312" w:hAnsi="宋体" w:hint="eastAsia"/>
                <w:kern w:val="0"/>
                <w:sz w:val="15"/>
                <w:szCs w:val="15"/>
              </w:rPr>
              <w:t>类：阿米替林</w:t>
            </w:r>
            <w:r>
              <w:rPr>
                <w:rFonts w:ascii="仿宋_GB2312" w:eastAsia="仿宋_GB2312" w:hAnsi="Times New Roman" w:hint="eastAsia"/>
                <w:kern w:val="0"/>
                <w:sz w:val="15"/>
                <w:szCs w:val="15"/>
              </w:rPr>
              <w:t>&gt;</w:t>
            </w:r>
            <w:proofErr w:type="gramStart"/>
            <w:r>
              <w:rPr>
                <w:rFonts w:ascii="仿宋_GB2312" w:eastAsia="仿宋_GB2312" w:hAnsi="宋体" w:hint="eastAsia"/>
                <w:kern w:val="0"/>
                <w:sz w:val="15"/>
                <w:szCs w:val="15"/>
              </w:rPr>
              <w:t>米氮平</w:t>
            </w:r>
            <w:proofErr w:type="gramEnd"/>
            <w:r>
              <w:rPr>
                <w:rFonts w:ascii="仿宋_GB2312" w:eastAsia="仿宋_GB2312" w:hAnsi="Times New Roman" w:hint="eastAsia"/>
                <w:kern w:val="0"/>
                <w:sz w:val="15"/>
                <w:szCs w:val="15"/>
              </w:rPr>
              <w:t>&gt;</w:t>
            </w:r>
            <w:r>
              <w:rPr>
                <w:rFonts w:ascii="仿宋_GB2312" w:eastAsia="仿宋_GB2312" w:hAnsi="宋体" w:hint="eastAsia"/>
                <w:kern w:val="0"/>
                <w:sz w:val="15"/>
                <w:szCs w:val="15"/>
              </w:rPr>
              <w:t>帕罗西汀。减量，或在睡前给药，添加莫达非尼或</w:t>
            </w:r>
            <w:proofErr w:type="gramStart"/>
            <w:r>
              <w:rPr>
                <w:rFonts w:ascii="仿宋_GB2312" w:eastAsia="仿宋_GB2312" w:hAnsi="宋体" w:hint="eastAsia"/>
                <w:kern w:val="0"/>
                <w:sz w:val="15"/>
                <w:szCs w:val="15"/>
              </w:rPr>
              <w:t>哌</w:t>
            </w:r>
            <w:proofErr w:type="gramEnd"/>
            <w:r>
              <w:rPr>
                <w:rFonts w:ascii="仿宋_GB2312" w:eastAsia="仿宋_GB2312" w:hAnsi="宋体" w:hint="eastAsia"/>
                <w:kern w:val="0"/>
                <w:sz w:val="15"/>
                <w:szCs w:val="15"/>
              </w:rPr>
              <w:t>甲酯。</w:t>
            </w:r>
          </w:p>
          <w:p w:rsidR="00266B44" w:rsidRDefault="00384CC1">
            <w:pPr>
              <w:pStyle w:val="1"/>
              <w:numPr>
                <w:ilvl w:val="0"/>
                <w:numId w:val="10"/>
              </w:numPr>
              <w:spacing w:line="310" w:lineRule="exact"/>
              <w:ind w:firstLineChars="0"/>
              <w:rPr>
                <w:rFonts w:ascii="仿宋_GB2312" w:eastAsia="仿宋_GB2312" w:hAnsi="Times New Roman"/>
                <w:kern w:val="0"/>
                <w:sz w:val="15"/>
                <w:szCs w:val="15"/>
              </w:rPr>
            </w:pPr>
            <w:r>
              <w:rPr>
                <w:rFonts w:ascii="仿宋_GB2312" w:eastAsia="仿宋_GB2312" w:hAnsi="Times New Roman" w:hint="eastAsia"/>
                <w:kern w:val="0"/>
                <w:sz w:val="15"/>
                <w:szCs w:val="15"/>
              </w:rPr>
              <w:t>SSRI</w:t>
            </w:r>
            <w:r>
              <w:rPr>
                <w:rFonts w:ascii="仿宋_GB2312" w:eastAsia="仿宋_GB2312" w:hAnsi="宋体" w:hint="eastAsia"/>
                <w:kern w:val="0"/>
                <w:sz w:val="15"/>
                <w:szCs w:val="15"/>
              </w:rPr>
              <w:t>具有骨质疏松风险，</w:t>
            </w:r>
            <w:r>
              <w:rPr>
                <w:rFonts w:ascii="仿宋_GB2312" w:eastAsia="仿宋_GB2312" w:hAnsi="宋体" w:hint="eastAsia"/>
                <w:color w:val="000000"/>
                <w:kern w:val="0"/>
                <w:sz w:val="15"/>
                <w:szCs w:val="15"/>
              </w:rPr>
              <w:t>进行骨密度监测，并添加特殊的治疗，以减少骨质流失（如钙和维生素</w:t>
            </w:r>
            <w:r>
              <w:rPr>
                <w:rFonts w:ascii="仿宋_GB2312" w:eastAsia="仿宋_GB2312" w:hAnsi="Times New Roman" w:hint="eastAsia"/>
                <w:color w:val="000000"/>
                <w:kern w:val="0"/>
                <w:sz w:val="15"/>
                <w:szCs w:val="15"/>
              </w:rPr>
              <w:t>D</w:t>
            </w:r>
            <w:r>
              <w:rPr>
                <w:rFonts w:ascii="仿宋_GB2312" w:eastAsia="仿宋_GB2312" w:hAnsi="宋体" w:hint="eastAsia"/>
                <w:color w:val="000000"/>
                <w:kern w:val="0"/>
                <w:sz w:val="15"/>
                <w:szCs w:val="15"/>
              </w:rPr>
              <w:t>，双</w:t>
            </w:r>
            <w:proofErr w:type="gramStart"/>
            <w:r>
              <w:rPr>
                <w:rFonts w:ascii="仿宋_GB2312" w:eastAsia="仿宋_GB2312" w:hAnsi="宋体" w:hint="eastAsia"/>
                <w:color w:val="000000"/>
                <w:kern w:val="0"/>
                <w:sz w:val="15"/>
                <w:szCs w:val="15"/>
              </w:rPr>
              <w:t>膦</w:t>
            </w:r>
            <w:proofErr w:type="gramEnd"/>
            <w:r>
              <w:rPr>
                <w:rFonts w:ascii="仿宋_GB2312" w:eastAsia="仿宋_GB2312" w:hAnsi="宋体" w:hint="eastAsia"/>
                <w:color w:val="000000"/>
                <w:kern w:val="0"/>
                <w:sz w:val="15"/>
                <w:szCs w:val="15"/>
              </w:rPr>
              <w:t>酸盐，选择性雌激素受体调节剂）。</w:t>
            </w:r>
          </w:p>
        </w:tc>
      </w:tr>
      <w:tr w:rsidR="00266B44">
        <w:trPr>
          <w:trHeight w:val="216"/>
          <w:jc w:val="center"/>
        </w:trPr>
        <w:tc>
          <w:tcPr>
            <w:tcW w:w="946" w:type="dxa"/>
            <w:gridSpan w:val="2"/>
            <w:vMerge/>
            <w:vAlign w:val="center"/>
          </w:tcPr>
          <w:p w:rsidR="00266B44" w:rsidRDefault="00266B44">
            <w:pPr>
              <w:spacing w:line="310" w:lineRule="exact"/>
              <w:jc w:val="center"/>
              <w:rPr>
                <w:rFonts w:ascii="仿宋_GB2312" w:eastAsia="仿宋_GB2312" w:hAnsi="Times New Roman"/>
                <w:kern w:val="0"/>
                <w:sz w:val="15"/>
                <w:szCs w:val="15"/>
              </w:rPr>
            </w:pPr>
          </w:p>
        </w:tc>
        <w:tc>
          <w:tcPr>
            <w:tcW w:w="1275" w:type="dxa"/>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2835" w:type="dxa"/>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四环类：曲</w:t>
            </w:r>
            <w:proofErr w:type="gramStart"/>
            <w:r>
              <w:rPr>
                <w:rFonts w:ascii="仿宋_GB2312" w:eastAsia="仿宋_GB2312" w:hAnsi="宋体" w:hint="eastAsia"/>
                <w:color w:val="000000"/>
                <w:kern w:val="0"/>
                <w:sz w:val="15"/>
                <w:szCs w:val="15"/>
              </w:rPr>
              <w:t>唑</w:t>
            </w:r>
            <w:proofErr w:type="gramEnd"/>
            <w:r>
              <w:rPr>
                <w:rFonts w:ascii="仿宋_GB2312" w:eastAsia="仿宋_GB2312" w:hAnsi="宋体" w:hint="eastAsia"/>
                <w:color w:val="000000"/>
                <w:kern w:val="0"/>
                <w:sz w:val="15"/>
                <w:szCs w:val="15"/>
              </w:rPr>
              <w:t>酮</w:t>
            </w:r>
          </w:p>
        </w:tc>
        <w:tc>
          <w:tcPr>
            <w:tcW w:w="3759" w:type="dxa"/>
            <w:vMerge/>
          </w:tcPr>
          <w:p w:rsidR="00266B44" w:rsidRDefault="00266B44">
            <w:pPr>
              <w:pStyle w:val="1"/>
              <w:numPr>
                <w:ilvl w:val="0"/>
                <w:numId w:val="10"/>
              </w:numPr>
              <w:spacing w:line="310" w:lineRule="exact"/>
              <w:ind w:firstLineChars="0"/>
              <w:rPr>
                <w:rFonts w:ascii="仿宋_GB2312" w:eastAsia="仿宋_GB2312" w:hAnsi="Times New Roman"/>
                <w:kern w:val="0"/>
                <w:sz w:val="15"/>
                <w:szCs w:val="15"/>
              </w:rPr>
            </w:pPr>
          </w:p>
        </w:tc>
      </w:tr>
      <w:tr w:rsidR="00266B44">
        <w:trPr>
          <w:trHeight w:val="396"/>
          <w:jc w:val="center"/>
        </w:trPr>
        <w:tc>
          <w:tcPr>
            <w:tcW w:w="946" w:type="dxa"/>
            <w:gridSpan w:val="2"/>
            <w:vMerge/>
            <w:vAlign w:val="center"/>
          </w:tcPr>
          <w:p w:rsidR="00266B44" w:rsidRDefault="00266B44">
            <w:pPr>
              <w:spacing w:line="310" w:lineRule="exact"/>
              <w:jc w:val="center"/>
              <w:rPr>
                <w:rFonts w:ascii="仿宋_GB2312" w:eastAsia="仿宋_GB2312" w:hAnsi="Times New Roman"/>
                <w:kern w:val="0"/>
                <w:sz w:val="15"/>
                <w:szCs w:val="15"/>
              </w:rPr>
            </w:pPr>
          </w:p>
        </w:tc>
        <w:tc>
          <w:tcPr>
            <w:tcW w:w="1275" w:type="dxa"/>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2835" w:type="dxa"/>
          </w:tcPr>
          <w:p w:rsidR="00266B44" w:rsidRDefault="00384CC1">
            <w:pPr>
              <w:spacing w:line="310" w:lineRule="exact"/>
              <w:rPr>
                <w:rFonts w:ascii="仿宋_GB2312" w:eastAsia="仿宋_GB2312" w:hAnsi="宋体"/>
                <w:color w:val="000000"/>
                <w:kern w:val="0"/>
                <w:sz w:val="15"/>
                <w:szCs w:val="15"/>
              </w:rPr>
            </w:pPr>
            <w:r>
              <w:rPr>
                <w:rFonts w:ascii="仿宋_GB2312" w:eastAsia="仿宋_GB2312" w:hAnsi="Times New Roman" w:hint="eastAsia"/>
                <w:color w:val="000000"/>
                <w:kern w:val="0"/>
                <w:sz w:val="15"/>
                <w:szCs w:val="15"/>
              </w:rPr>
              <w:t>SSRI</w:t>
            </w:r>
            <w:r>
              <w:rPr>
                <w:rFonts w:ascii="仿宋_GB2312" w:eastAsia="仿宋_GB2312" w:hAnsi="宋体" w:hint="eastAsia"/>
                <w:color w:val="000000"/>
                <w:kern w:val="0"/>
                <w:sz w:val="15"/>
                <w:szCs w:val="15"/>
              </w:rPr>
              <w:t>：氟西</w:t>
            </w:r>
            <w:proofErr w:type="gramStart"/>
            <w:r>
              <w:rPr>
                <w:rFonts w:ascii="仿宋_GB2312" w:eastAsia="仿宋_GB2312" w:hAnsi="宋体" w:hint="eastAsia"/>
                <w:color w:val="000000"/>
                <w:kern w:val="0"/>
                <w:sz w:val="15"/>
                <w:szCs w:val="15"/>
              </w:rPr>
              <w:t>汀</w:t>
            </w:r>
            <w:proofErr w:type="gramEnd"/>
            <w:r>
              <w:rPr>
                <w:rFonts w:ascii="仿宋_GB2312" w:eastAsia="仿宋_GB2312" w:hAnsi="宋体" w:hint="eastAsia"/>
                <w:color w:val="000000"/>
                <w:kern w:val="0"/>
                <w:sz w:val="15"/>
                <w:szCs w:val="15"/>
              </w:rPr>
              <w:t>、</w:t>
            </w:r>
            <w:proofErr w:type="gramStart"/>
            <w:r>
              <w:rPr>
                <w:rFonts w:ascii="仿宋_GB2312" w:eastAsia="仿宋_GB2312" w:hAnsi="宋体" w:hint="eastAsia"/>
                <w:color w:val="000000"/>
                <w:kern w:val="0"/>
                <w:sz w:val="15"/>
                <w:szCs w:val="15"/>
              </w:rPr>
              <w:t>舍曲林</w:t>
            </w:r>
            <w:proofErr w:type="gramEnd"/>
            <w:r>
              <w:rPr>
                <w:rFonts w:ascii="仿宋_GB2312" w:eastAsia="仿宋_GB2312" w:hAnsi="宋体" w:hint="eastAsia"/>
                <w:color w:val="000000"/>
                <w:kern w:val="0"/>
                <w:sz w:val="15"/>
                <w:szCs w:val="15"/>
              </w:rPr>
              <w:t>、帕罗西汀、</w:t>
            </w:r>
          </w:p>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西</w:t>
            </w:r>
            <w:proofErr w:type="gramStart"/>
            <w:r>
              <w:rPr>
                <w:rFonts w:ascii="仿宋_GB2312" w:eastAsia="仿宋_GB2312" w:hAnsi="宋体" w:hint="eastAsia"/>
                <w:color w:val="000000"/>
                <w:kern w:val="0"/>
                <w:sz w:val="15"/>
                <w:szCs w:val="15"/>
              </w:rPr>
              <w:t>酞</w:t>
            </w:r>
            <w:proofErr w:type="gramEnd"/>
            <w:r>
              <w:rPr>
                <w:rFonts w:ascii="仿宋_GB2312" w:eastAsia="仿宋_GB2312" w:hAnsi="宋体" w:hint="eastAsia"/>
                <w:color w:val="000000"/>
                <w:kern w:val="0"/>
                <w:sz w:val="15"/>
                <w:szCs w:val="15"/>
              </w:rPr>
              <w:t>普兰、</w:t>
            </w:r>
            <w:proofErr w:type="gramStart"/>
            <w:r>
              <w:rPr>
                <w:rFonts w:ascii="仿宋_GB2312" w:eastAsia="仿宋_GB2312" w:hAnsi="宋体" w:hint="eastAsia"/>
                <w:color w:val="000000"/>
                <w:kern w:val="0"/>
                <w:sz w:val="15"/>
                <w:szCs w:val="15"/>
              </w:rPr>
              <w:t>氟伏沙明</w:t>
            </w:r>
            <w:proofErr w:type="gramEnd"/>
          </w:p>
        </w:tc>
        <w:tc>
          <w:tcPr>
            <w:tcW w:w="3759" w:type="dxa"/>
            <w:vMerge/>
          </w:tcPr>
          <w:p w:rsidR="00266B44" w:rsidRDefault="00266B44">
            <w:pPr>
              <w:pStyle w:val="1"/>
              <w:numPr>
                <w:ilvl w:val="0"/>
                <w:numId w:val="10"/>
              </w:numPr>
              <w:spacing w:line="310" w:lineRule="exact"/>
              <w:ind w:firstLineChars="0"/>
              <w:rPr>
                <w:rFonts w:ascii="仿宋_GB2312" w:eastAsia="仿宋_GB2312" w:hAnsi="Times New Roman"/>
                <w:kern w:val="0"/>
                <w:sz w:val="15"/>
                <w:szCs w:val="15"/>
              </w:rPr>
            </w:pPr>
          </w:p>
        </w:tc>
      </w:tr>
      <w:tr w:rsidR="00266B44">
        <w:trPr>
          <w:trHeight w:val="340"/>
          <w:jc w:val="center"/>
        </w:trPr>
        <w:tc>
          <w:tcPr>
            <w:tcW w:w="946" w:type="dxa"/>
            <w:gridSpan w:val="2"/>
            <w:vMerge/>
            <w:vAlign w:val="center"/>
          </w:tcPr>
          <w:p w:rsidR="00266B44" w:rsidRDefault="00266B44">
            <w:pPr>
              <w:spacing w:line="310" w:lineRule="exact"/>
              <w:jc w:val="center"/>
              <w:rPr>
                <w:rFonts w:ascii="仿宋_GB2312" w:eastAsia="仿宋_GB2312" w:hAnsi="Times New Roman"/>
                <w:kern w:val="0"/>
                <w:sz w:val="15"/>
                <w:szCs w:val="15"/>
              </w:rPr>
            </w:pPr>
          </w:p>
        </w:tc>
        <w:tc>
          <w:tcPr>
            <w:tcW w:w="1275" w:type="dxa"/>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2835" w:type="dxa"/>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Times New Roman" w:hint="eastAsia"/>
                <w:color w:val="000000"/>
                <w:kern w:val="0"/>
                <w:sz w:val="15"/>
                <w:szCs w:val="15"/>
              </w:rPr>
              <w:t>SNRI</w:t>
            </w:r>
            <w:r>
              <w:rPr>
                <w:rFonts w:ascii="仿宋_GB2312" w:eastAsia="仿宋_GB2312" w:hAnsi="宋体" w:hint="eastAsia"/>
                <w:color w:val="000000"/>
                <w:kern w:val="0"/>
                <w:sz w:val="15"/>
                <w:szCs w:val="15"/>
              </w:rPr>
              <w:t>：文法拉辛、度洛西汀、米那普仑</w:t>
            </w:r>
          </w:p>
        </w:tc>
        <w:tc>
          <w:tcPr>
            <w:tcW w:w="3759" w:type="dxa"/>
            <w:vMerge/>
          </w:tcPr>
          <w:p w:rsidR="00266B44" w:rsidRDefault="00266B44">
            <w:pPr>
              <w:pStyle w:val="1"/>
              <w:numPr>
                <w:ilvl w:val="0"/>
                <w:numId w:val="10"/>
              </w:numPr>
              <w:spacing w:line="310" w:lineRule="exact"/>
              <w:ind w:firstLineChars="0"/>
              <w:rPr>
                <w:rFonts w:ascii="仿宋_GB2312" w:eastAsia="仿宋_GB2312" w:hAnsi="Times New Roman"/>
                <w:kern w:val="0"/>
                <w:sz w:val="15"/>
                <w:szCs w:val="15"/>
              </w:rPr>
            </w:pPr>
          </w:p>
        </w:tc>
      </w:tr>
      <w:tr w:rsidR="00266B44">
        <w:trPr>
          <w:trHeight w:val="216"/>
          <w:jc w:val="center"/>
        </w:trPr>
        <w:tc>
          <w:tcPr>
            <w:tcW w:w="946" w:type="dxa"/>
            <w:gridSpan w:val="2"/>
            <w:vMerge/>
            <w:vAlign w:val="center"/>
          </w:tcPr>
          <w:p w:rsidR="00266B44" w:rsidRDefault="00266B44">
            <w:pPr>
              <w:spacing w:line="310" w:lineRule="exact"/>
              <w:jc w:val="center"/>
              <w:rPr>
                <w:rFonts w:ascii="仿宋_GB2312" w:eastAsia="仿宋_GB2312" w:hAnsi="Times New Roman"/>
                <w:kern w:val="0"/>
                <w:sz w:val="15"/>
                <w:szCs w:val="15"/>
              </w:rPr>
            </w:pPr>
          </w:p>
        </w:tc>
        <w:tc>
          <w:tcPr>
            <w:tcW w:w="1275" w:type="dxa"/>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2835" w:type="dxa"/>
          </w:tcPr>
          <w:p w:rsidR="00266B44" w:rsidRDefault="00384CC1">
            <w:pPr>
              <w:spacing w:line="310" w:lineRule="exact"/>
              <w:rPr>
                <w:rFonts w:ascii="仿宋_GB2312" w:eastAsia="仿宋_GB2312" w:hAnsi="Times New Roman"/>
                <w:color w:val="000000"/>
                <w:kern w:val="0"/>
                <w:sz w:val="15"/>
                <w:szCs w:val="15"/>
              </w:rPr>
            </w:pPr>
            <w:proofErr w:type="spellStart"/>
            <w:r>
              <w:rPr>
                <w:rFonts w:ascii="仿宋_GB2312" w:eastAsia="仿宋_GB2312" w:hAnsi="Times New Roman" w:hint="eastAsia"/>
                <w:color w:val="000000"/>
                <w:kern w:val="0"/>
                <w:sz w:val="15"/>
                <w:szCs w:val="15"/>
              </w:rPr>
              <w:t>NaSSA</w:t>
            </w:r>
            <w:proofErr w:type="spellEnd"/>
            <w:r>
              <w:rPr>
                <w:rFonts w:ascii="仿宋_GB2312" w:eastAsia="仿宋_GB2312" w:hAnsi="宋体" w:hint="eastAsia"/>
                <w:color w:val="000000"/>
                <w:kern w:val="0"/>
                <w:sz w:val="15"/>
                <w:szCs w:val="15"/>
              </w:rPr>
              <w:t>：</w:t>
            </w:r>
            <w:proofErr w:type="gramStart"/>
            <w:r>
              <w:rPr>
                <w:rFonts w:ascii="仿宋_GB2312" w:eastAsia="仿宋_GB2312" w:hAnsi="宋体" w:hint="eastAsia"/>
                <w:color w:val="000000"/>
                <w:kern w:val="0"/>
                <w:sz w:val="15"/>
                <w:szCs w:val="15"/>
              </w:rPr>
              <w:t>米氮平</w:t>
            </w:r>
            <w:proofErr w:type="gramEnd"/>
          </w:p>
        </w:tc>
        <w:tc>
          <w:tcPr>
            <w:tcW w:w="3759" w:type="dxa"/>
            <w:vMerge/>
          </w:tcPr>
          <w:p w:rsidR="00266B44" w:rsidRDefault="00266B44">
            <w:pPr>
              <w:pStyle w:val="1"/>
              <w:numPr>
                <w:ilvl w:val="0"/>
                <w:numId w:val="10"/>
              </w:numPr>
              <w:spacing w:line="310" w:lineRule="exact"/>
              <w:ind w:firstLineChars="0"/>
              <w:rPr>
                <w:rFonts w:ascii="仿宋_GB2312" w:eastAsia="仿宋_GB2312" w:hAnsi="Times New Roman"/>
                <w:kern w:val="0"/>
                <w:sz w:val="15"/>
                <w:szCs w:val="15"/>
              </w:rPr>
            </w:pPr>
          </w:p>
        </w:tc>
      </w:tr>
      <w:tr w:rsidR="00266B44">
        <w:trPr>
          <w:trHeight w:val="84"/>
          <w:jc w:val="center"/>
        </w:trPr>
        <w:tc>
          <w:tcPr>
            <w:tcW w:w="946" w:type="dxa"/>
            <w:gridSpan w:val="2"/>
            <w:vMerge/>
            <w:vAlign w:val="center"/>
          </w:tcPr>
          <w:p w:rsidR="00266B44" w:rsidRDefault="00266B44">
            <w:pPr>
              <w:spacing w:line="310" w:lineRule="exact"/>
              <w:jc w:val="center"/>
              <w:rPr>
                <w:rFonts w:ascii="仿宋_GB2312" w:eastAsia="仿宋_GB2312" w:hAnsi="Times New Roman"/>
                <w:kern w:val="0"/>
                <w:sz w:val="15"/>
                <w:szCs w:val="15"/>
              </w:rPr>
            </w:pPr>
          </w:p>
        </w:tc>
        <w:tc>
          <w:tcPr>
            <w:tcW w:w="1275" w:type="dxa"/>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2835" w:type="dxa"/>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其他：安非他酮、碳酸锂</w:t>
            </w:r>
          </w:p>
        </w:tc>
        <w:tc>
          <w:tcPr>
            <w:tcW w:w="3759" w:type="dxa"/>
            <w:vMerge/>
          </w:tcPr>
          <w:p w:rsidR="00266B44" w:rsidRDefault="00266B44">
            <w:pPr>
              <w:pStyle w:val="1"/>
              <w:numPr>
                <w:ilvl w:val="0"/>
                <w:numId w:val="10"/>
              </w:numPr>
              <w:spacing w:line="310" w:lineRule="exact"/>
              <w:ind w:firstLineChars="0"/>
              <w:rPr>
                <w:rFonts w:ascii="仿宋_GB2312" w:eastAsia="仿宋_GB2312" w:hAnsi="Times New Roman"/>
                <w:kern w:val="0"/>
                <w:sz w:val="15"/>
                <w:szCs w:val="15"/>
              </w:rPr>
            </w:pPr>
          </w:p>
        </w:tc>
      </w:tr>
      <w:tr w:rsidR="00266B44">
        <w:trPr>
          <w:trHeight w:val="941"/>
          <w:jc w:val="center"/>
        </w:trPr>
        <w:tc>
          <w:tcPr>
            <w:tcW w:w="946" w:type="dxa"/>
            <w:gridSpan w:val="2"/>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  ）</w:t>
            </w:r>
          </w:p>
        </w:tc>
        <w:tc>
          <w:tcPr>
            <w:tcW w:w="1275" w:type="dxa"/>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抗癫痫药</w:t>
            </w:r>
          </w:p>
        </w:tc>
        <w:tc>
          <w:tcPr>
            <w:tcW w:w="2835" w:type="dxa"/>
          </w:tcPr>
          <w:p w:rsidR="00266B44" w:rsidRDefault="00384CC1">
            <w:pPr>
              <w:spacing w:line="310" w:lineRule="exact"/>
              <w:rPr>
                <w:rFonts w:ascii="仿宋_GB2312" w:eastAsia="仿宋_GB2312" w:hAnsi="宋体"/>
                <w:color w:val="000000"/>
                <w:kern w:val="0"/>
                <w:sz w:val="15"/>
                <w:szCs w:val="15"/>
              </w:rPr>
            </w:pPr>
            <w:r>
              <w:rPr>
                <w:rFonts w:ascii="仿宋_GB2312" w:eastAsia="仿宋_GB2312" w:hAnsi="宋体" w:hint="eastAsia"/>
                <w:color w:val="000000"/>
                <w:kern w:val="0"/>
                <w:sz w:val="15"/>
                <w:szCs w:val="15"/>
              </w:rPr>
              <w:t>奥卡西平、卡马西平、</w:t>
            </w:r>
            <w:proofErr w:type="gramStart"/>
            <w:r>
              <w:rPr>
                <w:rFonts w:ascii="仿宋_GB2312" w:eastAsia="仿宋_GB2312" w:hAnsi="宋体" w:hint="eastAsia"/>
                <w:color w:val="000000"/>
                <w:kern w:val="0"/>
                <w:sz w:val="15"/>
                <w:szCs w:val="15"/>
              </w:rPr>
              <w:t>丙戊</w:t>
            </w:r>
            <w:proofErr w:type="gramEnd"/>
            <w:r>
              <w:rPr>
                <w:rFonts w:ascii="仿宋_GB2312" w:eastAsia="仿宋_GB2312" w:hAnsi="宋体" w:hint="eastAsia"/>
                <w:color w:val="000000"/>
                <w:kern w:val="0"/>
                <w:sz w:val="15"/>
                <w:szCs w:val="15"/>
              </w:rPr>
              <w:t>酸、乙</w:t>
            </w:r>
            <w:proofErr w:type="gramStart"/>
            <w:r>
              <w:rPr>
                <w:rFonts w:ascii="仿宋_GB2312" w:eastAsia="仿宋_GB2312" w:hAnsi="宋体" w:hint="eastAsia"/>
                <w:color w:val="000000"/>
                <w:kern w:val="0"/>
                <w:sz w:val="15"/>
                <w:szCs w:val="15"/>
              </w:rPr>
              <w:t>琥</w:t>
            </w:r>
            <w:proofErr w:type="gramEnd"/>
            <w:r>
              <w:rPr>
                <w:rFonts w:ascii="仿宋_GB2312" w:eastAsia="仿宋_GB2312" w:hAnsi="宋体" w:hint="eastAsia"/>
                <w:color w:val="000000"/>
                <w:kern w:val="0"/>
                <w:sz w:val="15"/>
                <w:szCs w:val="15"/>
              </w:rPr>
              <w:t>胺、拉莫三嗪、苯妥因钠、苯巴比妥、</w:t>
            </w:r>
          </w:p>
          <w:p w:rsidR="00266B44" w:rsidRDefault="00384CC1">
            <w:pPr>
              <w:spacing w:line="310" w:lineRule="exact"/>
              <w:rPr>
                <w:rFonts w:ascii="仿宋_GB2312" w:eastAsia="仿宋_GB2312" w:hAnsi="Times New Roman"/>
                <w:color w:val="000000"/>
                <w:kern w:val="0"/>
                <w:sz w:val="15"/>
                <w:szCs w:val="15"/>
              </w:rPr>
            </w:pPr>
            <w:proofErr w:type="gramStart"/>
            <w:r>
              <w:rPr>
                <w:rFonts w:ascii="仿宋_GB2312" w:eastAsia="仿宋_GB2312" w:hAnsi="宋体" w:hint="eastAsia"/>
                <w:color w:val="000000"/>
                <w:kern w:val="0"/>
                <w:sz w:val="15"/>
                <w:szCs w:val="15"/>
              </w:rPr>
              <w:t>妥泰左、乙拉西坦</w:t>
            </w:r>
            <w:proofErr w:type="gramEnd"/>
          </w:p>
        </w:tc>
        <w:tc>
          <w:tcPr>
            <w:tcW w:w="3759" w:type="dxa"/>
          </w:tcPr>
          <w:p w:rsidR="00266B44" w:rsidRDefault="00384CC1">
            <w:pPr>
              <w:pStyle w:val="1"/>
              <w:numPr>
                <w:ilvl w:val="0"/>
                <w:numId w:val="11"/>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防药物相关性跌倒警示标识</w:t>
            </w:r>
          </w:p>
          <w:p w:rsidR="00266B44" w:rsidRDefault="00384CC1">
            <w:pPr>
              <w:pStyle w:val="1"/>
              <w:numPr>
                <w:ilvl w:val="0"/>
                <w:numId w:val="11"/>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抗癫痫药物长期使用存在骨质疏松和骨折风险，应定期监测骨密度，防治骨质疏松。</w:t>
            </w:r>
          </w:p>
        </w:tc>
      </w:tr>
      <w:tr w:rsidR="00266B44">
        <w:trPr>
          <w:trHeight w:val="556"/>
          <w:jc w:val="center"/>
        </w:trPr>
        <w:tc>
          <w:tcPr>
            <w:tcW w:w="946" w:type="dxa"/>
            <w:gridSpan w:val="2"/>
            <w:vMerge w:val="restart"/>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  ）</w:t>
            </w:r>
          </w:p>
        </w:tc>
        <w:tc>
          <w:tcPr>
            <w:tcW w:w="1275" w:type="dxa"/>
            <w:vMerge w:val="restart"/>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镇静催眠药</w:t>
            </w:r>
          </w:p>
        </w:tc>
        <w:tc>
          <w:tcPr>
            <w:tcW w:w="2835" w:type="dxa"/>
            <w:tcBorders>
              <w:bottom w:val="single" w:sz="4" w:space="0" w:color="000000"/>
            </w:tcBorders>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非苯二氮</w:t>
            </w:r>
            <w:r>
              <w:rPr>
                <w:rFonts w:ascii="宋体" w:hAnsi="宋体" w:cs="宋体" w:hint="eastAsia"/>
                <w:color w:val="000000"/>
                <w:kern w:val="0"/>
                <w:sz w:val="15"/>
                <w:szCs w:val="15"/>
              </w:rPr>
              <w:t>䓬</w:t>
            </w:r>
            <w:r>
              <w:rPr>
                <w:rFonts w:ascii="仿宋_GB2312" w:eastAsia="仿宋_GB2312" w:hAnsi="仿宋_GB2312" w:cs="仿宋_GB2312" w:hint="eastAsia"/>
                <w:color w:val="000000"/>
                <w:kern w:val="0"/>
                <w:sz w:val="15"/>
                <w:szCs w:val="15"/>
              </w:rPr>
              <w:t>类：</w:t>
            </w:r>
            <w:proofErr w:type="gramStart"/>
            <w:r>
              <w:rPr>
                <w:rFonts w:ascii="仿宋_GB2312" w:eastAsia="仿宋_GB2312" w:hAnsi="仿宋_GB2312" w:cs="仿宋_GB2312" w:hint="eastAsia"/>
                <w:color w:val="000000"/>
                <w:kern w:val="0"/>
                <w:sz w:val="15"/>
                <w:szCs w:val="15"/>
              </w:rPr>
              <w:t>佐匹克隆</w:t>
            </w:r>
            <w:proofErr w:type="gramEnd"/>
            <w:r>
              <w:rPr>
                <w:rFonts w:ascii="仿宋_GB2312" w:eastAsia="仿宋_GB2312" w:hAnsi="仿宋_GB2312" w:cs="仿宋_GB2312" w:hint="eastAsia"/>
                <w:color w:val="000000"/>
                <w:kern w:val="0"/>
                <w:sz w:val="15"/>
                <w:szCs w:val="15"/>
              </w:rPr>
              <w:t>、</w:t>
            </w:r>
            <w:proofErr w:type="gramStart"/>
            <w:r>
              <w:rPr>
                <w:rFonts w:ascii="仿宋_GB2312" w:eastAsia="仿宋_GB2312" w:hAnsi="仿宋_GB2312" w:cs="仿宋_GB2312" w:hint="eastAsia"/>
                <w:color w:val="000000"/>
                <w:kern w:val="0"/>
                <w:sz w:val="15"/>
                <w:szCs w:val="15"/>
              </w:rPr>
              <w:t>右佐匹</w:t>
            </w:r>
            <w:proofErr w:type="gramEnd"/>
            <w:r>
              <w:rPr>
                <w:rFonts w:ascii="仿宋_GB2312" w:eastAsia="仿宋_GB2312" w:hAnsi="仿宋_GB2312" w:cs="仿宋_GB2312" w:hint="eastAsia"/>
                <w:color w:val="000000"/>
                <w:kern w:val="0"/>
                <w:sz w:val="15"/>
                <w:szCs w:val="15"/>
              </w:rPr>
              <w:t>克隆、</w:t>
            </w:r>
            <w:proofErr w:type="gramStart"/>
            <w:r>
              <w:rPr>
                <w:rFonts w:ascii="仿宋_GB2312" w:eastAsia="仿宋_GB2312" w:hAnsi="仿宋_GB2312" w:cs="仿宋_GB2312" w:hint="eastAsia"/>
                <w:color w:val="000000"/>
                <w:kern w:val="0"/>
                <w:sz w:val="15"/>
                <w:szCs w:val="15"/>
              </w:rPr>
              <w:t>唑吡</w:t>
            </w:r>
            <w:proofErr w:type="gramEnd"/>
            <w:r>
              <w:rPr>
                <w:rFonts w:ascii="仿宋_GB2312" w:eastAsia="仿宋_GB2312" w:hAnsi="仿宋_GB2312" w:cs="仿宋_GB2312" w:hint="eastAsia"/>
                <w:color w:val="000000"/>
                <w:kern w:val="0"/>
                <w:sz w:val="15"/>
                <w:szCs w:val="15"/>
              </w:rPr>
              <w:t>坦、扎来普隆</w:t>
            </w:r>
          </w:p>
        </w:tc>
        <w:tc>
          <w:tcPr>
            <w:tcW w:w="3759" w:type="dxa"/>
            <w:vMerge w:val="restart"/>
          </w:tcPr>
          <w:p w:rsidR="00266B44" w:rsidRDefault="00384CC1">
            <w:pPr>
              <w:pStyle w:val="1"/>
              <w:numPr>
                <w:ilvl w:val="0"/>
                <w:numId w:val="12"/>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防药物相关性跌倒警示标识</w:t>
            </w:r>
          </w:p>
          <w:p w:rsidR="00266B44" w:rsidRDefault="00384CC1">
            <w:pPr>
              <w:pStyle w:val="1"/>
              <w:numPr>
                <w:ilvl w:val="0"/>
                <w:numId w:val="12"/>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老年人失眠治疗优先非药物治疗；</w:t>
            </w:r>
          </w:p>
          <w:p w:rsidR="00266B44" w:rsidRDefault="00384CC1">
            <w:pPr>
              <w:pStyle w:val="1"/>
              <w:numPr>
                <w:ilvl w:val="0"/>
                <w:numId w:val="12"/>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老年人优先选择非苯二氮</w:t>
            </w:r>
            <w:r>
              <w:rPr>
                <w:rFonts w:ascii="宋体" w:hAnsi="宋体" w:cs="宋体" w:hint="eastAsia"/>
                <w:kern w:val="0"/>
                <w:sz w:val="15"/>
                <w:szCs w:val="15"/>
              </w:rPr>
              <w:t>䓬</w:t>
            </w:r>
            <w:r>
              <w:rPr>
                <w:rFonts w:ascii="仿宋_GB2312" w:eastAsia="仿宋_GB2312" w:hAnsi="仿宋_GB2312" w:cs="仿宋_GB2312" w:hint="eastAsia"/>
                <w:kern w:val="0"/>
                <w:sz w:val="15"/>
                <w:szCs w:val="15"/>
              </w:rPr>
              <w:t>类，应避免长期使用；</w:t>
            </w:r>
          </w:p>
          <w:p w:rsidR="00266B44" w:rsidRDefault="00384CC1">
            <w:pPr>
              <w:pStyle w:val="1"/>
              <w:numPr>
                <w:ilvl w:val="0"/>
                <w:numId w:val="12"/>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建议上床后服用药物</w:t>
            </w:r>
          </w:p>
          <w:p w:rsidR="00266B44" w:rsidRDefault="00384CC1">
            <w:pPr>
              <w:pStyle w:val="a4"/>
              <w:numPr>
                <w:ilvl w:val="0"/>
                <w:numId w:val="12"/>
              </w:numPr>
              <w:spacing w:line="310" w:lineRule="exact"/>
              <w:rPr>
                <w:rFonts w:ascii="仿宋_GB2312" w:eastAsia="仿宋_GB2312" w:hAnsi="Times New Roman"/>
                <w:sz w:val="15"/>
                <w:szCs w:val="15"/>
              </w:rPr>
            </w:pPr>
            <w:r>
              <w:rPr>
                <w:rFonts w:ascii="仿宋_GB2312" w:eastAsia="仿宋_GB2312" w:hAnsi="宋体" w:hint="eastAsia"/>
                <w:sz w:val="15"/>
                <w:szCs w:val="15"/>
              </w:rPr>
              <w:t>镇静催眠药发生跌倒的时间一般在更换药物、改变剂量、夜晚如厕及早晨下床时，因此在以上</w:t>
            </w:r>
            <w:proofErr w:type="gramStart"/>
            <w:r>
              <w:rPr>
                <w:rFonts w:ascii="仿宋_GB2312" w:eastAsia="仿宋_GB2312" w:hAnsi="宋体" w:hint="eastAsia"/>
                <w:sz w:val="15"/>
                <w:szCs w:val="15"/>
              </w:rPr>
              <w:t>时间段需对</w:t>
            </w:r>
            <w:proofErr w:type="gramEnd"/>
            <w:r>
              <w:rPr>
                <w:rFonts w:ascii="仿宋_GB2312" w:eastAsia="仿宋_GB2312" w:hAnsi="宋体" w:hint="eastAsia"/>
                <w:sz w:val="15"/>
                <w:szCs w:val="15"/>
              </w:rPr>
              <w:t>患者重点监护。</w:t>
            </w:r>
          </w:p>
        </w:tc>
      </w:tr>
      <w:tr w:rsidR="00266B44">
        <w:trPr>
          <w:trHeight w:val="371"/>
          <w:jc w:val="center"/>
        </w:trPr>
        <w:tc>
          <w:tcPr>
            <w:tcW w:w="946" w:type="dxa"/>
            <w:gridSpan w:val="2"/>
            <w:vMerge/>
            <w:vAlign w:val="center"/>
          </w:tcPr>
          <w:p w:rsidR="00266B44" w:rsidRDefault="00266B44">
            <w:pPr>
              <w:spacing w:line="310" w:lineRule="exact"/>
              <w:jc w:val="center"/>
              <w:rPr>
                <w:rFonts w:ascii="仿宋_GB2312" w:eastAsia="仿宋_GB2312" w:hAnsi="Times New Roman"/>
                <w:kern w:val="0"/>
                <w:sz w:val="15"/>
                <w:szCs w:val="15"/>
              </w:rPr>
            </w:pPr>
          </w:p>
        </w:tc>
        <w:tc>
          <w:tcPr>
            <w:tcW w:w="1275" w:type="dxa"/>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2835" w:type="dxa"/>
            <w:tcBorders>
              <w:top w:val="single" w:sz="4" w:space="0" w:color="000000"/>
            </w:tcBorders>
          </w:tcPr>
          <w:p w:rsidR="00266B44" w:rsidRDefault="00384CC1">
            <w:pPr>
              <w:spacing w:line="310" w:lineRule="exact"/>
              <w:rPr>
                <w:rFonts w:ascii="仿宋_GB2312" w:eastAsia="仿宋_GB2312" w:hAnsi="仿宋_GB2312" w:cs="仿宋_GB2312"/>
                <w:color w:val="000000"/>
                <w:kern w:val="0"/>
                <w:sz w:val="15"/>
                <w:szCs w:val="15"/>
              </w:rPr>
            </w:pPr>
            <w:r>
              <w:rPr>
                <w:rFonts w:ascii="仿宋_GB2312" w:eastAsia="仿宋_GB2312" w:hAnsi="宋体" w:hint="eastAsia"/>
                <w:color w:val="000000"/>
                <w:kern w:val="0"/>
                <w:sz w:val="15"/>
                <w:szCs w:val="15"/>
              </w:rPr>
              <w:t>苯二氮</w:t>
            </w:r>
            <w:r>
              <w:rPr>
                <w:rFonts w:ascii="宋体" w:hAnsi="宋体" w:cs="宋体" w:hint="eastAsia"/>
                <w:color w:val="000000"/>
                <w:kern w:val="0"/>
                <w:sz w:val="15"/>
                <w:szCs w:val="15"/>
              </w:rPr>
              <w:t>䓬</w:t>
            </w:r>
            <w:r>
              <w:rPr>
                <w:rFonts w:ascii="仿宋_GB2312" w:eastAsia="仿宋_GB2312" w:hAnsi="仿宋_GB2312" w:cs="仿宋_GB2312" w:hint="eastAsia"/>
                <w:color w:val="000000"/>
                <w:kern w:val="0"/>
                <w:sz w:val="15"/>
                <w:szCs w:val="15"/>
              </w:rPr>
              <w:t>类：艾司</w:t>
            </w:r>
            <w:proofErr w:type="gramStart"/>
            <w:r>
              <w:rPr>
                <w:rFonts w:ascii="仿宋_GB2312" w:eastAsia="仿宋_GB2312" w:hAnsi="仿宋_GB2312" w:cs="仿宋_GB2312" w:hint="eastAsia"/>
                <w:color w:val="000000"/>
                <w:kern w:val="0"/>
                <w:sz w:val="15"/>
                <w:szCs w:val="15"/>
              </w:rPr>
              <w:t>唑仑</w:t>
            </w:r>
            <w:proofErr w:type="gramEnd"/>
            <w:r>
              <w:rPr>
                <w:rFonts w:ascii="仿宋_GB2312" w:eastAsia="仿宋_GB2312" w:hAnsi="仿宋_GB2312" w:cs="仿宋_GB2312" w:hint="eastAsia"/>
                <w:color w:val="000000"/>
                <w:kern w:val="0"/>
                <w:sz w:val="15"/>
                <w:szCs w:val="15"/>
              </w:rPr>
              <w:t>、三唑</w:t>
            </w:r>
            <w:proofErr w:type="gramStart"/>
            <w:r>
              <w:rPr>
                <w:rFonts w:ascii="仿宋_GB2312" w:eastAsia="仿宋_GB2312" w:hAnsi="仿宋_GB2312" w:cs="仿宋_GB2312" w:hint="eastAsia"/>
                <w:color w:val="000000"/>
                <w:kern w:val="0"/>
                <w:sz w:val="15"/>
                <w:szCs w:val="15"/>
              </w:rPr>
              <w:t>仑</w:t>
            </w:r>
            <w:proofErr w:type="gramEnd"/>
            <w:r>
              <w:rPr>
                <w:rFonts w:ascii="仿宋_GB2312" w:eastAsia="仿宋_GB2312" w:hAnsi="仿宋_GB2312" w:cs="仿宋_GB2312" w:hint="eastAsia"/>
                <w:color w:val="000000"/>
                <w:kern w:val="0"/>
                <w:sz w:val="15"/>
                <w:szCs w:val="15"/>
              </w:rPr>
              <w:t>、</w:t>
            </w:r>
          </w:p>
          <w:p w:rsidR="00266B44" w:rsidRDefault="00384CC1">
            <w:pPr>
              <w:spacing w:line="310" w:lineRule="exact"/>
              <w:rPr>
                <w:rFonts w:ascii="仿宋_GB2312" w:eastAsia="仿宋_GB2312" w:hAnsi="仿宋_GB2312" w:cs="仿宋_GB2312"/>
                <w:color w:val="000000"/>
                <w:kern w:val="0"/>
                <w:sz w:val="15"/>
                <w:szCs w:val="15"/>
              </w:rPr>
            </w:pPr>
            <w:r>
              <w:rPr>
                <w:rFonts w:ascii="仿宋_GB2312" w:eastAsia="仿宋_GB2312" w:hAnsi="仿宋_GB2312" w:cs="仿宋_GB2312" w:hint="eastAsia"/>
                <w:color w:val="000000"/>
                <w:kern w:val="0"/>
                <w:sz w:val="15"/>
                <w:szCs w:val="15"/>
              </w:rPr>
              <w:t>阿普</w:t>
            </w:r>
            <w:proofErr w:type="gramStart"/>
            <w:r>
              <w:rPr>
                <w:rFonts w:ascii="仿宋_GB2312" w:eastAsia="仿宋_GB2312" w:hAnsi="仿宋_GB2312" w:cs="仿宋_GB2312" w:hint="eastAsia"/>
                <w:color w:val="000000"/>
                <w:kern w:val="0"/>
                <w:sz w:val="15"/>
                <w:szCs w:val="15"/>
              </w:rPr>
              <w:t>唑仑</w:t>
            </w:r>
            <w:proofErr w:type="gramEnd"/>
            <w:r>
              <w:rPr>
                <w:rFonts w:ascii="仿宋_GB2312" w:eastAsia="仿宋_GB2312" w:hAnsi="仿宋_GB2312" w:cs="仿宋_GB2312" w:hint="eastAsia"/>
                <w:color w:val="000000"/>
                <w:kern w:val="0"/>
                <w:sz w:val="15"/>
                <w:szCs w:val="15"/>
              </w:rPr>
              <w:t>、劳拉西</w:t>
            </w:r>
            <w:proofErr w:type="gramStart"/>
            <w:r>
              <w:rPr>
                <w:rFonts w:ascii="仿宋_GB2312" w:eastAsia="仿宋_GB2312" w:hAnsi="仿宋_GB2312" w:cs="仿宋_GB2312" w:hint="eastAsia"/>
                <w:color w:val="000000"/>
                <w:kern w:val="0"/>
                <w:sz w:val="15"/>
                <w:szCs w:val="15"/>
              </w:rPr>
              <w:t>泮</w:t>
            </w:r>
            <w:proofErr w:type="gramEnd"/>
            <w:r>
              <w:rPr>
                <w:rFonts w:ascii="仿宋_GB2312" w:eastAsia="仿宋_GB2312" w:hAnsi="仿宋_GB2312" w:cs="仿宋_GB2312" w:hint="eastAsia"/>
                <w:color w:val="000000"/>
                <w:kern w:val="0"/>
                <w:sz w:val="15"/>
                <w:szCs w:val="15"/>
              </w:rPr>
              <w:t>、奥沙西泮、</w:t>
            </w:r>
          </w:p>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仿宋_GB2312" w:cs="仿宋_GB2312" w:hint="eastAsia"/>
                <w:color w:val="000000"/>
                <w:kern w:val="0"/>
                <w:sz w:val="15"/>
                <w:szCs w:val="15"/>
              </w:rPr>
              <w:t>地西</w:t>
            </w:r>
            <w:proofErr w:type="gramStart"/>
            <w:r>
              <w:rPr>
                <w:rFonts w:ascii="仿宋_GB2312" w:eastAsia="仿宋_GB2312" w:hAnsi="仿宋_GB2312" w:cs="仿宋_GB2312" w:hint="eastAsia"/>
                <w:color w:val="000000"/>
                <w:kern w:val="0"/>
                <w:sz w:val="15"/>
                <w:szCs w:val="15"/>
              </w:rPr>
              <w:t>泮</w:t>
            </w:r>
            <w:proofErr w:type="gramEnd"/>
            <w:r>
              <w:rPr>
                <w:rFonts w:ascii="仿宋_GB2312" w:eastAsia="仿宋_GB2312" w:hAnsi="仿宋_GB2312" w:cs="仿宋_GB2312" w:hint="eastAsia"/>
                <w:color w:val="000000"/>
                <w:kern w:val="0"/>
                <w:sz w:val="15"/>
                <w:szCs w:val="15"/>
              </w:rPr>
              <w:t>、咪达唑仑、氯硝西</w:t>
            </w:r>
            <w:proofErr w:type="gramStart"/>
            <w:r>
              <w:rPr>
                <w:rFonts w:ascii="仿宋_GB2312" w:eastAsia="仿宋_GB2312" w:hAnsi="仿宋_GB2312" w:cs="仿宋_GB2312" w:hint="eastAsia"/>
                <w:color w:val="000000"/>
                <w:kern w:val="0"/>
                <w:sz w:val="15"/>
                <w:szCs w:val="15"/>
              </w:rPr>
              <w:t>泮</w:t>
            </w:r>
            <w:proofErr w:type="gramEnd"/>
          </w:p>
        </w:tc>
        <w:tc>
          <w:tcPr>
            <w:tcW w:w="3759" w:type="dxa"/>
            <w:vMerge/>
            <w:tcBorders>
              <w:bottom w:val="single" w:sz="4" w:space="0" w:color="000000"/>
            </w:tcBorders>
          </w:tcPr>
          <w:p w:rsidR="00266B44" w:rsidRDefault="00266B44">
            <w:pPr>
              <w:spacing w:line="310" w:lineRule="exact"/>
              <w:rPr>
                <w:rFonts w:ascii="仿宋_GB2312" w:eastAsia="仿宋_GB2312" w:hAnsi="Times New Roman"/>
                <w:kern w:val="0"/>
                <w:sz w:val="15"/>
                <w:szCs w:val="15"/>
              </w:rPr>
            </w:pPr>
          </w:p>
        </w:tc>
      </w:tr>
      <w:tr w:rsidR="00266B44">
        <w:trPr>
          <w:trHeight w:val="353"/>
          <w:jc w:val="center"/>
        </w:trPr>
        <w:tc>
          <w:tcPr>
            <w:tcW w:w="946" w:type="dxa"/>
            <w:gridSpan w:val="2"/>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275" w:type="dxa"/>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阿片类镇痛药</w:t>
            </w:r>
          </w:p>
        </w:tc>
        <w:tc>
          <w:tcPr>
            <w:tcW w:w="2835"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芬太尼、哌替啶、吗啡等</w:t>
            </w:r>
          </w:p>
        </w:tc>
        <w:tc>
          <w:tcPr>
            <w:tcW w:w="3759" w:type="dxa"/>
          </w:tcPr>
          <w:p w:rsidR="00266B44" w:rsidRDefault="00384CC1">
            <w:pPr>
              <w:pStyle w:val="1"/>
              <w:numPr>
                <w:ilvl w:val="0"/>
                <w:numId w:val="13"/>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防药物相关性跌倒警示标识</w:t>
            </w:r>
          </w:p>
          <w:p w:rsidR="00266B44" w:rsidRDefault="00384CC1">
            <w:pPr>
              <w:pStyle w:val="1"/>
              <w:numPr>
                <w:ilvl w:val="0"/>
                <w:numId w:val="13"/>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存在中枢抑制作用、直立性低血压、肌肉松弛作用等致跌倒风险。</w:t>
            </w:r>
          </w:p>
        </w:tc>
      </w:tr>
      <w:tr w:rsidR="00266B44">
        <w:trPr>
          <w:jc w:val="center"/>
        </w:trPr>
        <w:tc>
          <w:tcPr>
            <w:tcW w:w="946" w:type="dxa"/>
            <w:gridSpan w:val="2"/>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275" w:type="dxa"/>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髓袢利尿剂</w:t>
            </w:r>
          </w:p>
        </w:tc>
        <w:tc>
          <w:tcPr>
            <w:tcW w:w="2835" w:type="dxa"/>
            <w:vAlign w:val="center"/>
          </w:tcPr>
          <w:p w:rsidR="00266B44" w:rsidRDefault="00384CC1">
            <w:pPr>
              <w:spacing w:line="310" w:lineRule="exact"/>
              <w:rPr>
                <w:rFonts w:ascii="仿宋_GB2312" w:eastAsia="仿宋_GB2312" w:hAnsi="Times New Roman"/>
                <w:color w:val="000000"/>
                <w:kern w:val="0"/>
                <w:sz w:val="15"/>
                <w:szCs w:val="15"/>
              </w:rPr>
            </w:pPr>
            <w:proofErr w:type="gramStart"/>
            <w:r>
              <w:rPr>
                <w:rFonts w:ascii="仿宋_GB2312" w:eastAsia="仿宋_GB2312" w:hAnsi="宋体" w:hint="eastAsia"/>
                <w:color w:val="000000"/>
                <w:kern w:val="0"/>
                <w:sz w:val="15"/>
                <w:szCs w:val="15"/>
              </w:rPr>
              <w:t>呋</w:t>
            </w:r>
            <w:proofErr w:type="gramEnd"/>
            <w:r>
              <w:rPr>
                <w:rFonts w:ascii="仿宋_GB2312" w:eastAsia="仿宋_GB2312" w:hAnsi="宋体" w:hint="eastAsia"/>
                <w:color w:val="000000"/>
                <w:kern w:val="0"/>
                <w:sz w:val="15"/>
                <w:szCs w:val="15"/>
              </w:rPr>
              <w:t>塞米、托拉塞米、布美他尼</w:t>
            </w:r>
          </w:p>
        </w:tc>
        <w:tc>
          <w:tcPr>
            <w:tcW w:w="3759" w:type="dxa"/>
          </w:tcPr>
          <w:p w:rsidR="00266B44" w:rsidRDefault="00384CC1">
            <w:pPr>
              <w:pStyle w:val="1"/>
              <w:numPr>
                <w:ilvl w:val="0"/>
                <w:numId w:val="14"/>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防药物相关性跌倒警示标识</w:t>
            </w:r>
          </w:p>
          <w:p w:rsidR="00266B44" w:rsidRDefault="00384CC1">
            <w:pPr>
              <w:pStyle w:val="1"/>
              <w:numPr>
                <w:ilvl w:val="0"/>
                <w:numId w:val="14"/>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可增加如厕频次，注意陪护，改善通道环境，注意防滑；</w:t>
            </w:r>
          </w:p>
          <w:p w:rsidR="00266B44" w:rsidRDefault="00384CC1">
            <w:pPr>
              <w:pStyle w:val="1"/>
              <w:numPr>
                <w:ilvl w:val="0"/>
                <w:numId w:val="14"/>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可建议早上服用，防止因起夜发生跌倒。</w:t>
            </w:r>
          </w:p>
          <w:p w:rsidR="00266B44" w:rsidRDefault="00384CC1">
            <w:pPr>
              <w:pStyle w:val="1"/>
              <w:numPr>
                <w:ilvl w:val="0"/>
                <w:numId w:val="14"/>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注意监测血压，防止低血压</w:t>
            </w:r>
          </w:p>
        </w:tc>
      </w:tr>
      <w:tr w:rsidR="00266B44">
        <w:trPr>
          <w:trHeight w:val="340"/>
          <w:jc w:val="center"/>
        </w:trPr>
        <w:tc>
          <w:tcPr>
            <w:tcW w:w="946" w:type="dxa"/>
            <w:gridSpan w:val="2"/>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275" w:type="dxa"/>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强心苷类</w:t>
            </w:r>
          </w:p>
        </w:tc>
        <w:tc>
          <w:tcPr>
            <w:tcW w:w="2835"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洋地黄、地高辛</w:t>
            </w:r>
          </w:p>
        </w:tc>
        <w:tc>
          <w:tcPr>
            <w:tcW w:w="3759" w:type="dxa"/>
          </w:tcPr>
          <w:p w:rsidR="00266B44" w:rsidRDefault="00384CC1">
            <w:pPr>
              <w:pStyle w:val="1"/>
              <w:numPr>
                <w:ilvl w:val="0"/>
                <w:numId w:val="15"/>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防药物相关性跌倒警示标识</w:t>
            </w:r>
          </w:p>
          <w:p w:rsidR="00266B44" w:rsidRDefault="00384CC1">
            <w:pPr>
              <w:pStyle w:val="1"/>
              <w:numPr>
                <w:ilvl w:val="0"/>
                <w:numId w:val="15"/>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监测心电图、视力情况</w:t>
            </w:r>
          </w:p>
        </w:tc>
      </w:tr>
      <w:tr w:rsidR="00266B44">
        <w:trPr>
          <w:jc w:val="center"/>
        </w:trPr>
        <w:tc>
          <w:tcPr>
            <w:tcW w:w="946" w:type="dxa"/>
            <w:gridSpan w:val="2"/>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4110" w:type="dxa"/>
            <w:gridSpan w:val="2"/>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使用药物种类</w:t>
            </w:r>
            <w:r>
              <w:rPr>
                <w:rFonts w:ascii="仿宋_GB2312" w:eastAsia="仿宋_GB2312" w:hAnsi="Times New Roman" w:hint="eastAsia"/>
                <w:color w:val="000000"/>
                <w:kern w:val="0"/>
                <w:sz w:val="15"/>
                <w:szCs w:val="15"/>
              </w:rPr>
              <w:t>≥4</w:t>
            </w:r>
            <w:r>
              <w:rPr>
                <w:rFonts w:ascii="仿宋_GB2312" w:eastAsia="仿宋_GB2312" w:hAnsi="宋体" w:hint="eastAsia"/>
                <w:color w:val="000000"/>
                <w:kern w:val="0"/>
                <w:sz w:val="15"/>
                <w:szCs w:val="15"/>
              </w:rPr>
              <w:t>种</w:t>
            </w:r>
          </w:p>
        </w:tc>
        <w:tc>
          <w:tcPr>
            <w:tcW w:w="3759" w:type="dxa"/>
          </w:tcPr>
          <w:p w:rsidR="00266B44" w:rsidRDefault="00384CC1">
            <w:pPr>
              <w:pStyle w:val="1"/>
              <w:numPr>
                <w:ilvl w:val="0"/>
                <w:numId w:val="16"/>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防药物相关性跌倒警示标识</w:t>
            </w:r>
          </w:p>
          <w:p w:rsidR="00266B44" w:rsidRDefault="00384CC1">
            <w:pPr>
              <w:pStyle w:val="1"/>
              <w:numPr>
                <w:ilvl w:val="0"/>
                <w:numId w:val="16"/>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根据相应药物进行调整，尽量精简药物</w:t>
            </w:r>
          </w:p>
        </w:tc>
      </w:tr>
      <w:tr w:rsidR="00266B44">
        <w:trPr>
          <w:jc w:val="center"/>
        </w:trPr>
        <w:tc>
          <w:tcPr>
            <w:tcW w:w="8815" w:type="dxa"/>
            <w:gridSpan w:val="5"/>
            <w:vAlign w:val="center"/>
          </w:tcPr>
          <w:p w:rsidR="00266B44" w:rsidRDefault="00384CC1">
            <w:pPr>
              <w:spacing w:line="310" w:lineRule="exact"/>
              <w:jc w:val="center"/>
              <w:rPr>
                <w:rFonts w:ascii="仿宋_GB2312" w:eastAsia="仿宋_GB2312" w:hAnsi="Times New Roman"/>
                <w:b/>
                <w:kern w:val="0"/>
                <w:sz w:val="15"/>
                <w:szCs w:val="15"/>
              </w:rPr>
            </w:pPr>
            <w:r>
              <w:rPr>
                <w:rFonts w:ascii="仿宋_GB2312" w:eastAsia="仿宋_GB2312" w:hAnsi="宋体" w:hint="eastAsia"/>
                <w:b/>
                <w:kern w:val="0"/>
                <w:sz w:val="15"/>
                <w:szCs w:val="15"/>
              </w:rPr>
              <w:lastRenderedPageBreak/>
              <w:t>与药物相关性跌倒弱相</w:t>
            </w:r>
            <w:proofErr w:type="gramStart"/>
            <w:r>
              <w:rPr>
                <w:rFonts w:ascii="仿宋_GB2312" w:eastAsia="仿宋_GB2312" w:hAnsi="宋体" w:hint="eastAsia"/>
                <w:b/>
                <w:kern w:val="0"/>
                <w:sz w:val="15"/>
                <w:szCs w:val="15"/>
              </w:rPr>
              <w:t>关药物</w:t>
            </w:r>
            <w:proofErr w:type="gramEnd"/>
          </w:p>
        </w:tc>
      </w:tr>
      <w:tr w:rsidR="00266B44">
        <w:trPr>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Times New Roman" w:hint="eastAsia"/>
                <w:color w:val="000000"/>
                <w:kern w:val="0"/>
                <w:sz w:val="15"/>
                <w:szCs w:val="15"/>
              </w:rPr>
              <w:t>β</w:t>
            </w:r>
            <w:r>
              <w:rPr>
                <w:rFonts w:ascii="仿宋_GB2312" w:eastAsia="仿宋_GB2312" w:hAnsi="宋体" w:hint="eastAsia"/>
                <w:color w:val="000000"/>
                <w:kern w:val="0"/>
                <w:sz w:val="15"/>
                <w:szCs w:val="15"/>
              </w:rPr>
              <w:t>受体阻滞剂</w:t>
            </w:r>
          </w:p>
        </w:tc>
        <w:tc>
          <w:tcPr>
            <w:tcW w:w="2835" w:type="dxa"/>
            <w:vAlign w:val="center"/>
          </w:tcPr>
          <w:p w:rsidR="00266B44" w:rsidRDefault="00384CC1">
            <w:pPr>
              <w:spacing w:line="310" w:lineRule="exact"/>
              <w:rPr>
                <w:rFonts w:ascii="仿宋_GB2312" w:eastAsia="仿宋_GB2312" w:hAnsi="宋体"/>
                <w:color w:val="000000"/>
                <w:kern w:val="0"/>
                <w:sz w:val="15"/>
                <w:szCs w:val="15"/>
              </w:rPr>
            </w:pPr>
            <w:r>
              <w:rPr>
                <w:rFonts w:ascii="仿宋_GB2312" w:eastAsia="仿宋_GB2312" w:hAnsi="宋体" w:hint="eastAsia"/>
                <w:color w:val="000000"/>
                <w:kern w:val="0"/>
                <w:sz w:val="15"/>
                <w:szCs w:val="15"/>
              </w:rPr>
              <w:t>美托洛尔、普</w:t>
            </w:r>
            <w:proofErr w:type="gramStart"/>
            <w:r>
              <w:rPr>
                <w:rFonts w:ascii="仿宋_GB2312" w:eastAsia="仿宋_GB2312" w:hAnsi="宋体" w:hint="eastAsia"/>
                <w:color w:val="000000"/>
                <w:kern w:val="0"/>
                <w:sz w:val="15"/>
                <w:szCs w:val="15"/>
              </w:rPr>
              <w:t>萘洛</w:t>
            </w:r>
            <w:proofErr w:type="gramEnd"/>
            <w:r>
              <w:rPr>
                <w:rFonts w:ascii="仿宋_GB2312" w:eastAsia="仿宋_GB2312" w:hAnsi="宋体" w:hint="eastAsia"/>
                <w:color w:val="000000"/>
                <w:kern w:val="0"/>
                <w:sz w:val="15"/>
                <w:szCs w:val="15"/>
              </w:rPr>
              <w:t>尔、比索洛尔、</w:t>
            </w:r>
          </w:p>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color w:val="000000"/>
                <w:kern w:val="0"/>
                <w:sz w:val="15"/>
                <w:szCs w:val="15"/>
              </w:rPr>
              <w:t>卡维地</w:t>
            </w:r>
            <w:proofErr w:type="gramStart"/>
            <w:r>
              <w:rPr>
                <w:rFonts w:ascii="仿宋_GB2312" w:eastAsia="仿宋_GB2312" w:hAnsi="宋体" w:hint="eastAsia"/>
                <w:color w:val="000000"/>
                <w:kern w:val="0"/>
                <w:sz w:val="15"/>
                <w:szCs w:val="15"/>
              </w:rPr>
              <w:t>洛</w:t>
            </w:r>
            <w:proofErr w:type="gramEnd"/>
            <w:r>
              <w:rPr>
                <w:rFonts w:ascii="仿宋_GB2312" w:eastAsia="仿宋_GB2312" w:hAnsi="宋体" w:hint="eastAsia"/>
                <w:color w:val="000000"/>
                <w:kern w:val="0"/>
                <w:sz w:val="15"/>
                <w:szCs w:val="15"/>
              </w:rPr>
              <w:t>、阿罗洛尔</w:t>
            </w:r>
          </w:p>
        </w:tc>
        <w:tc>
          <w:tcPr>
            <w:tcW w:w="3759" w:type="dxa"/>
            <w:vMerge w:val="restart"/>
          </w:tcPr>
          <w:p w:rsidR="00266B44" w:rsidRDefault="00384CC1">
            <w:pPr>
              <w:pStyle w:val="1"/>
              <w:numPr>
                <w:ilvl w:val="0"/>
                <w:numId w:val="17"/>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监测血压，观察是否有体位性低血压的发生</w:t>
            </w:r>
          </w:p>
          <w:p w:rsidR="00266B44" w:rsidRDefault="00384CC1">
            <w:pPr>
              <w:pStyle w:val="1"/>
              <w:numPr>
                <w:ilvl w:val="0"/>
                <w:numId w:val="17"/>
              </w:numPr>
              <w:spacing w:line="310" w:lineRule="exact"/>
              <w:ind w:firstLineChars="0"/>
              <w:rPr>
                <w:rFonts w:ascii="仿宋_GB2312" w:eastAsia="仿宋_GB2312" w:hAnsi="Times New Roman"/>
                <w:kern w:val="0"/>
                <w:sz w:val="15"/>
                <w:szCs w:val="15"/>
              </w:rPr>
            </w:pPr>
            <w:r>
              <w:rPr>
                <w:rFonts w:ascii="仿宋_GB2312" w:eastAsia="仿宋_GB2312" w:hAnsi="Times New Roman" w:hint="eastAsia"/>
                <w:color w:val="000000"/>
                <w:kern w:val="0"/>
                <w:sz w:val="15"/>
                <w:szCs w:val="15"/>
              </w:rPr>
              <w:t>α</w:t>
            </w:r>
            <w:r>
              <w:rPr>
                <w:rFonts w:ascii="仿宋_GB2312" w:eastAsia="仿宋_GB2312" w:hAnsi="宋体" w:hint="eastAsia"/>
                <w:color w:val="000000"/>
                <w:kern w:val="0"/>
                <w:sz w:val="15"/>
                <w:szCs w:val="15"/>
              </w:rPr>
              <w:t>受体阻滞剂、血管扩张药、钙离子</w:t>
            </w:r>
            <w:proofErr w:type="gramStart"/>
            <w:r>
              <w:rPr>
                <w:rFonts w:ascii="仿宋_GB2312" w:eastAsia="仿宋_GB2312" w:hAnsi="宋体" w:hint="eastAsia"/>
                <w:color w:val="000000"/>
                <w:kern w:val="0"/>
                <w:sz w:val="15"/>
                <w:szCs w:val="15"/>
              </w:rPr>
              <w:t>拮抗剂易引起</w:t>
            </w:r>
            <w:proofErr w:type="gramEnd"/>
            <w:r>
              <w:rPr>
                <w:rFonts w:ascii="仿宋_GB2312" w:eastAsia="仿宋_GB2312" w:hAnsi="宋体" w:hint="eastAsia"/>
                <w:color w:val="000000"/>
                <w:kern w:val="0"/>
                <w:sz w:val="15"/>
                <w:szCs w:val="15"/>
              </w:rPr>
              <w:t>体位性低血压</w:t>
            </w:r>
          </w:p>
          <w:p w:rsidR="00266B44" w:rsidRDefault="00384CC1">
            <w:pPr>
              <w:pStyle w:val="1"/>
              <w:numPr>
                <w:ilvl w:val="0"/>
                <w:numId w:val="17"/>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重点监测开始使用药物、增加药物剂量时</w:t>
            </w:r>
          </w:p>
          <w:p w:rsidR="00266B44" w:rsidRDefault="00384CC1">
            <w:pPr>
              <w:pStyle w:val="1"/>
              <w:numPr>
                <w:ilvl w:val="0"/>
                <w:numId w:val="17"/>
              </w:numPr>
              <w:spacing w:line="310" w:lineRule="exact"/>
              <w:ind w:firstLineChars="0"/>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指导患者日常生活中改变体位时节奏应保持缓慢</w:t>
            </w:r>
          </w:p>
          <w:p w:rsidR="00266B44" w:rsidRDefault="00266B44">
            <w:pPr>
              <w:spacing w:line="310" w:lineRule="exact"/>
              <w:rPr>
                <w:rFonts w:ascii="仿宋_GB2312" w:eastAsia="仿宋_GB2312" w:hAnsi="Times New Roman"/>
                <w:kern w:val="0"/>
                <w:sz w:val="15"/>
                <w:szCs w:val="15"/>
              </w:rPr>
            </w:pPr>
          </w:p>
        </w:tc>
      </w:tr>
      <w:tr w:rsidR="00266B44">
        <w:trPr>
          <w:trHeight w:val="354"/>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Times New Roman" w:hint="eastAsia"/>
                <w:color w:val="000000"/>
                <w:kern w:val="0"/>
                <w:sz w:val="15"/>
                <w:szCs w:val="15"/>
              </w:rPr>
              <w:t>ACEI</w:t>
            </w:r>
          </w:p>
        </w:tc>
        <w:tc>
          <w:tcPr>
            <w:tcW w:w="2835" w:type="dxa"/>
            <w:vAlign w:val="center"/>
          </w:tcPr>
          <w:p w:rsidR="00266B44" w:rsidRDefault="00384CC1">
            <w:pPr>
              <w:spacing w:line="310" w:lineRule="exact"/>
              <w:rPr>
                <w:rFonts w:ascii="仿宋_GB2312" w:eastAsia="仿宋_GB2312" w:hAnsi="宋体"/>
                <w:color w:val="000000"/>
                <w:kern w:val="0"/>
                <w:sz w:val="15"/>
                <w:szCs w:val="15"/>
              </w:rPr>
            </w:pPr>
            <w:r>
              <w:rPr>
                <w:rFonts w:ascii="仿宋_GB2312" w:eastAsia="仿宋_GB2312" w:hAnsi="宋体" w:hint="eastAsia"/>
                <w:color w:val="000000"/>
                <w:kern w:val="0"/>
                <w:sz w:val="15"/>
                <w:szCs w:val="15"/>
              </w:rPr>
              <w:t>卡托普利、贝那普利、福辛普利、</w:t>
            </w:r>
          </w:p>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color w:val="000000"/>
                <w:kern w:val="0"/>
                <w:sz w:val="15"/>
                <w:szCs w:val="15"/>
              </w:rPr>
              <w:t>雷米普利</w:t>
            </w:r>
          </w:p>
        </w:tc>
        <w:tc>
          <w:tcPr>
            <w:tcW w:w="3759" w:type="dxa"/>
            <w:vMerge/>
          </w:tcPr>
          <w:p w:rsidR="00266B44" w:rsidRDefault="00266B44">
            <w:pPr>
              <w:spacing w:line="310" w:lineRule="exact"/>
              <w:rPr>
                <w:rFonts w:ascii="仿宋_GB2312" w:eastAsia="仿宋_GB2312" w:hAnsi="Times New Roman"/>
                <w:kern w:val="0"/>
                <w:sz w:val="15"/>
                <w:szCs w:val="15"/>
              </w:rPr>
            </w:pPr>
          </w:p>
        </w:tc>
      </w:tr>
      <w:tr w:rsidR="00266B44">
        <w:trPr>
          <w:trHeight w:val="339"/>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钙离子拮抗剂</w:t>
            </w:r>
          </w:p>
        </w:tc>
        <w:tc>
          <w:tcPr>
            <w:tcW w:w="2835"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硝苯地平</w:t>
            </w:r>
          </w:p>
        </w:tc>
        <w:tc>
          <w:tcPr>
            <w:tcW w:w="3759" w:type="dxa"/>
            <w:vMerge/>
          </w:tcPr>
          <w:p w:rsidR="00266B44" w:rsidRDefault="00266B44">
            <w:pPr>
              <w:spacing w:line="310" w:lineRule="exact"/>
              <w:rPr>
                <w:rFonts w:ascii="仿宋_GB2312" w:eastAsia="仿宋_GB2312" w:hAnsi="Times New Roman"/>
                <w:kern w:val="0"/>
                <w:sz w:val="15"/>
                <w:szCs w:val="15"/>
              </w:rPr>
            </w:pPr>
          </w:p>
        </w:tc>
      </w:tr>
      <w:tr w:rsidR="00266B44">
        <w:trPr>
          <w:trHeight w:val="339"/>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Times New Roman" w:hint="eastAsia"/>
                <w:color w:val="000000"/>
                <w:kern w:val="0"/>
                <w:sz w:val="15"/>
                <w:szCs w:val="15"/>
              </w:rPr>
              <w:t>α</w:t>
            </w:r>
            <w:r>
              <w:rPr>
                <w:rFonts w:ascii="仿宋_GB2312" w:eastAsia="仿宋_GB2312" w:hAnsi="宋体" w:hint="eastAsia"/>
                <w:color w:val="000000"/>
                <w:kern w:val="0"/>
                <w:sz w:val="15"/>
                <w:szCs w:val="15"/>
              </w:rPr>
              <w:t>受体阻滞剂</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color w:val="000000"/>
                <w:kern w:val="0"/>
                <w:sz w:val="15"/>
                <w:szCs w:val="15"/>
              </w:rPr>
              <w:t>多沙</w:t>
            </w:r>
            <w:proofErr w:type="gramStart"/>
            <w:r>
              <w:rPr>
                <w:rFonts w:ascii="仿宋_GB2312" w:eastAsia="仿宋_GB2312" w:hAnsi="宋体" w:hint="eastAsia"/>
                <w:color w:val="000000"/>
                <w:kern w:val="0"/>
                <w:sz w:val="15"/>
                <w:szCs w:val="15"/>
              </w:rPr>
              <w:t>唑嗪</w:t>
            </w:r>
            <w:proofErr w:type="gramEnd"/>
            <w:r>
              <w:rPr>
                <w:rFonts w:ascii="仿宋_GB2312" w:eastAsia="仿宋_GB2312" w:hAnsi="宋体" w:hint="eastAsia"/>
                <w:color w:val="000000"/>
                <w:kern w:val="0"/>
                <w:sz w:val="15"/>
                <w:szCs w:val="15"/>
              </w:rPr>
              <w:t>、特拉</w:t>
            </w:r>
            <w:proofErr w:type="gramStart"/>
            <w:r>
              <w:rPr>
                <w:rFonts w:ascii="仿宋_GB2312" w:eastAsia="仿宋_GB2312" w:hAnsi="宋体" w:hint="eastAsia"/>
                <w:color w:val="000000"/>
                <w:kern w:val="0"/>
                <w:sz w:val="15"/>
                <w:szCs w:val="15"/>
              </w:rPr>
              <w:t>唑嗪</w:t>
            </w:r>
            <w:proofErr w:type="gramEnd"/>
          </w:p>
        </w:tc>
        <w:tc>
          <w:tcPr>
            <w:tcW w:w="3759" w:type="dxa"/>
            <w:vMerge/>
          </w:tcPr>
          <w:p w:rsidR="00266B44" w:rsidRDefault="00266B44">
            <w:pPr>
              <w:spacing w:line="310" w:lineRule="exact"/>
              <w:rPr>
                <w:rFonts w:ascii="仿宋_GB2312" w:eastAsia="仿宋_GB2312" w:hAnsi="Times New Roman"/>
                <w:kern w:val="0"/>
                <w:sz w:val="15"/>
                <w:szCs w:val="15"/>
              </w:rPr>
            </w:pPr>
          </w:p>
        </w:tc>
      </w:tr>
      <w:tr w:rsidR="00266B44">
        <w:trPr>
          <w:trHeight w:val="354"/>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宋体" w:hint="eastAsia"/>
                <w:color w:val="000000"/>
                <w:kern w:val="0"/>
                <w:sz w:val="15"/>
                <w:szCs w:val="15"/>
              </w:rPr>
              <w:t>中枢性降压药</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color w:val="000000"/>
                <w:kern w:val="0"/>
                <w:sz w:val="15"/>
                <w:szCs w:val="15"/>
              </w:rPr>
              <w:t>可乐定</w:t>
            </w:r>
          </w:p>
        </w:tc>
        <w:tc>
          <w:tcPr>
            <w:tcW w:w="3759" w:type="dxa"/>
            <w:vMerge/>
          </w:tcPr>
          <w:p w:rsidR="00266B44" w:rsidRDefault="00266B44">
            <w:pPr>
              <w:spacing w:line="310" w:lineRule="exact"/>
              <w:rPr>
                <w:rFonts w:ascii="仿宋_GB2312" w:eastAsia="仿宋_GB2312" w:hAnsi="Times New Roman"/>
                <w:kern w:val="0"/>
                <w:sz w:val="15"/>
                <w:szCs w:val="15"/>
              </w:rPr>
            </w:pPr>
          </w:p>
        </w:tc>
      </w:tr>
      <w:tr w:rsidR="00266B44">
        <w:trPr>
          <w:trHeight w:val="367"/>
          <w:jc w:val="center"/>
        </w:trPr>
        <w:tc>
          <w:tcPr>
            <w:tcW w:w="823" w:type="dxa"/>
            <w:vAlign w:val="center"/>
          </w:tcPr>
          <w:p w:rsidR="00266B44" w:rsidRDefault="00384CC1">
            <w:pPr>
              <w:spacing w:line="310" w:lineRule="exact"/>
              <w:rPr>
                <w:rFonts w:ascii="仿宋_GB2312" w:eastAsia="仿宋_GB2312" w:hAnsi="Times New Roman"/>
                <w:bCs/>
                <w:color w:val="000000"/>
                <w:kern w:val="0"/>
                <w:sz w:val="15"/>
                <w:szCs w:val="15"/>
              </w:rPr>
            </w:pPr>
            <w:r>
              <w:rPr>
                <w:rFonts w:ascii="仿宋_GB2312" w:eastAsia="仿宋_GB2312" w:hAnsi="宋体" w:hint="eastAsia"/>
                <w:bCs/>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宋体" w:hint="eastAsia"/>
                <w:bCs/>
                <w:color w:val="000000"/>
                <w:kern w:val="0"/>
                <w:sz w:val="15"/>
                <w:szCs w:val="15"/>
              </w:rPr>
              <w:t>血管扩张药</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color w:val="000000"/>
                <w:kern w:val="0"/>
                <w:sz w:val="15"/>
                <w:szCs w:val="15"/>
              </w:rPr>
              <w:t>硝普钠</w:t>
            </w:r>
          </w:p>
        </w:tc>
        <w:tc>
          <w:tcPr>
            <w:tcW w:w="3759" w:type="dxa"/>
            <w:vMerge/>
          </w:tcPr>
          <w:p w:rsidR="00266B44" w:rsidRDefault="00266B44">
            <w:pPr>
              <w:spacing w:line="310" w:lineRule="exact"/>
              <w:rPr>
                <w:rFonts w:ascii="仿宋_GB2312" w:eastAsia="仿宋_GB2312" w:hAnsi="Times New Roman"/>
                <w:kern w:val="0"/>
                <w:sz w:val="15"/>
                <w:szCs w:val="15"/>
              </w:rPr>
            </w:pPr>
          </w:p>
        </w:tc>
      </w:tr>
      <w:tr w:rsidR="00266B44">
        <w:trPr>
          <w:trHeight w:val="353"/>
          <w:jc w:val="center"/>
        </w:trPr>
        <w:tc>
          <w:tcPr>
            <w:tcW w:w="823" w:type="dxa"/>
            <w:vAlign w:val="center"/>
          </w:tcPr>
          <w:p w:rsidR="00266B44" w:rsidRDefault="00384CC1">
            <w:pPr>
              <w:spacing w:line="310" w:lineRule="exact"/>
              <w:rPr>
                <w:rFonts w:ascii="仿宋_GB2312" w:eastAsia="仿宋_GB2312" w:hAnsi="Times New Roman"/>
                <w:bCs/>
                <w:color w:val="000000"/>
                <w:kern w:val="0"/>
                <w:sz w:val="15"/>
                <w:szCs w:val="15"/>
              </w:rPr>
            </w:pPr>
            <w:r>
              <w:rPr>
                <w:rFonts w:ascii="仿宋_GB2312" w:eastAsia="仿宋_GB2312" w:hAnsi="宋体" w:hint="eastAsia"/>
                <w:bCs/>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宋体" w:hint="eastAsia"/>
                <w:bCs/>
                <w:color w:val="000000"/>
                <w:kern w:val="0"/>
                <w:sz w:val="15"/>
                <w:szCs w:val="15"/>
              </w:rPr>
              <w:t>抗心律失常药</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丙</w:t>
            </w:r>
            <w:proofErr w:type="gramStart"/>
            <w:r>
              <w:rPr>
                <w:rFonts w:ascii="仿宋_GB2312" w:eastAsia="仿宋_GB2312" w:hAnsi="宋体" w:hint="eastAsia"/>
                <w:kern w:val="0"/>
                <w:sz w:val="15"/>
                <w:szCs w:val="15"/>
              </w:rPr>
              <w:t>吡</w:t>
            </w:r>
            <w:proofErr w:type="gramEnd"/>
            <w:r>
              <w:rPr>
                <w:rFonts w:ascii="仿宋_GB2312" w:eastAsia="仿宋_GB2312" w:hAnsi="宋体" w:hint="eastAsia"/>
                <w:kern w:val="0"/>
                <w:sz w:val="15"/>
                <w:szCs w:val="15"/>
              </w:rPr>
              <w:t>胺、奎尼丁、普鲁卡因酰胺</w:t>
            </w:r>
          </w:p>
        </w:tc>
        <w:tc>
          <w:tcPr>
            <w:tcW w:w="3759" w:type="dxa"/>
          </w:tcPr>
          <w:p w:rsidR="00266B44" w:rsidRDefault="00384CC1">
            <w:pPr>
              <w:pStyle w:val="1"/>
              <w:numPr>
                <w:ilvl w:val="0"/>
                <w:numId w:val="18"/>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服药后限制活动，注意观察</w:t>
            </w:r>
          </w:p>
        </w:tc>
      </w:tr>
      <w:tr w:rsidR="00266B44">
        <w:trPr>
          <w:trHeight w:val="138"/>
          <w:jc w:val="center"/>
        </w:trPr>
        <w:tc>
          <w:tcPr>
            <w:tcW w:w="823" w:type="dxa"/>
            <w:vMerge w:val="restart"/>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398" w:type="dxa"/>
            <w:gridSpan w:val="2"/>
            <w:vMerge w:val="restart"/>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拟多巴胺药</w:t>
            </w:r>
          </w:p>
        </w:tc>
        <w:tc>
          <w:tcPr>
            <w:tcW w:w="2835" w:type="dxa"/>
          </w:tcPr>
          <w:p w:rsidR="00266B44" w:rsidRDefault="00384CC1">
            <w:pPr>
              <w:spacing w:line="310" w:lineRule="exact"/>
              <w:rPr>
                <w:rFonts w:ascii="仿宋_GB2312" w:eastAsia="仿宋_GB2312" w:hAnsi="宋体"/>
                <w:color w:val="000000"/>
                <w:kern w:val="0"/>
                <w:sz w:val="15"/>
                <w:szCs w:val="15"/>
              </w:rPr>
            </w:pPr>
            <w:r>
              <w:rPr>
                <w:rFonts w:ascii="仿宋_GB2312" w:eastAsia="仿宋_GB2312" w:hAnsi="宋体" w:hint="eastAsia"/>
                <w:color w:val="000000"/>
                <w:kern w:val="0"/>
                <w:sz w:val="15"/>
                <w:szCs w:val="15"/>
              </w:rPr>
              <w:t>复方左旋多巴（</w:t>
            </w:r>
            <w:proofErr w:type="gramStart"/>
            <w:r>
              <w:rPr>
                <w:rFonts w:ascii="仿宋_GB2312" w:eastAsia="仿宋_GB2312" w:hAnsi="宋体" w:hint="eastAsia"/>
                <w:color w:val="000000"/>
                <w:kern w:val="0"/>
                <w:sz w:val="15"/>
                <w:szCs w:val="15"/>
              </w:rPr>
              <w:t>苄</w:t>
            </w:r>
            <w:proofErr w:type="gramEnd"/>
            <w:r>
              <w:rPr>
                <w:rFonts w:ascii="仿宋_GB2312" w:eastAsia="仿宋_GB2312" w:hAnsi="宋体" w:hint="eastAsia"/>
                <w:color w:val="000000"/>
                <w:kern w:val="0"/>
                <w:sz w:val="15"/>
                <w:szCs w:val="15"/>
              </w:rPr>
              <w:t>丝</w:t>
            </w:r>
            <w:proofErr w:type="gramStart"/>
            <w:r>
              <w:rPr>
                <w:rFonts w:ascii="仿宋_GB2312" w:eastAsia="仿宋_GB2312" w:hAnsi="宋体" w:hint="eastAsia"/>
                <w:color w:val="000000"/>
                <w:kern w:val="0"/>
                <w:sz w:val="15"/>
                <w:szCs w:val="15"/>
              </w:rPr>
              <w:t>肼</w:t>
            </w:r>
            <w:proofErr w:type="gramEnd"/>
            <w:r>
              <w:rPr>
                <w:rFonts w:ascii="仿宋_GB2312" w:eastAsia="仿宋_GB2312" w:hAnsi="宋体" w:hint="eastAsia"/>
                <w:color w:val="000000"/>
                <w:kern w:val="0"/>
                <w:sz w:val="15"/>
                <w:szCs w:val="15"/>
              </w:rPr>
              <w:t>左旋多巴、</w:t>
            </w:r>
          </w:p>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卡比多巴左旋多巴）</w:t>
            </w:r>
          </w:p>
        </w:tc>
        <w:tc>
          <w:tcPr>
            <w:tcW w:w="3759" w:type="dxa"/>
            <w:vMerge w:val="restart"/>
          </w:tcPr>
          <w:p w:rsidR="00266B44" w:rsidRDefault="00384CC1">
            <w:pPr>
              <w:pStyle w:val="1"/>
              <w:numPr>
                <w:ilvl w:val="0"/>
                <w:numId w:val="19"/>
              </w:numPr>
              <w:spacing w:line="310" w:lineRule="exact"/>
              <w:ind w:firstLineChars="0"/>
              <w:rPr>
                <w:rFonts w:ascii="仿宋_GB2312" w:eastAsia="仿宋_GB2312" w:hAnsi="Times New Roman"/>
                <w:kern w:val="0"/>
                <w:sz w:val="15"/>
                <w:szCs w:val="15"/>
              </w:rPr>
            </w:pPr>
            <w:r>
              <w:rPr>
                <w:rFonts w:ascii="仿宋_GB2312" w:eastAsia="仿宋_GB2312" w:hAnsi="Times New Roman" w:hint="eastAsia"/>
                <w:kern w:val="0"/>
                <w:sz w:val="15"/>
                <w:szCs w:val="15"/>
              </w:rPr>
              <w:t>DR</w:t>
            </w:r>
            <w:r>
              <w:rPr>
                <w:rFonts w:ascii="仿宋_GB2312" w:eastAsia="仿宋_GB2312" w:hAnsi="宋体" w:hint="eastAsia"/>
                <w:kern w:val="0"/>
                <w:sz w:val="15"/>
                <w:szCs w:val="15"/>
              </w:rPr>
              <w:t>受体激动剂应从小剂量开始，逐渐增加</w:t>
            </w:r>
            <w:proofErr w:type="gramStart"/>
            <w:r>
              <w:rPr>
                <w:rFonts w:ascii="仿宋_GB2312" w:eastAsia="仿宋_GB2312" w:hAnsi="宋体" w:hint="eastAsia"/>
                <w:kern w:val="0"/>
                <w:sz w:val="15"/>
                <w:szCs w:val="15"/>
              </w:rPr>
              <w:t>至获得</w:t>
            </w:r>
            <w:proofErr w:type="gramEnd"/>
            <w:r>
              <w:rPr>
                <w:rFonts w:ascii="仿宋_GB2312" w:eastAsia="仿宋_GB2312" w:hAnsi="宋体" w:hint="eastAsia"/>
                <w:kern w:val="0"/>
                <w:sz w:val="15"/>
                <w:szCs w:val="15"/>
              </w:rPr>
              <w:t>满意疗效而不出现副作用为止</w:t>
            </w:r>
          </w:p>
          <w:p w:rsidR="00266B44" w:rsidRDefault="00384CC1">
            <w:pPr>
              <w:pStyle w:val="1"/>
              <w:numPr>
                <w:ilvl w:val="0"/>
                <w:numId w:val="19"/>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监测血压，观察是否有体位性低血压的发生</w:t>
            </w:r>
          </w:p>
          <w:p w:rsidR="00266B44" w:rsidRDefault="00384CC1">
            <w:pPr>
              <w:pStyle w:val="1"/>
              <w:numPr>
                <w:ilvl w:val="0"/>
                <w:numId w:val="19"/>
              </w:numPr>
              <w:spacing w:line="310" w:lineRule="exact"/>
              <w:ind w:firstLineChars="0"/>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指导患者日常生活中改变体位时节奏应保持缓慢</w:t>
            </w:r>
          </w:p>
        </w:tc>
      </w:tr>
      <w:tr w:rsidR="00266B44">
        <w:trPr>
          <w:trHeight w:val="190"/>
          <w:jc w:val="center"/>
        </w:trPr>
        <w:tc>
          <w:tcPr>
            <w:tcW w:w="823" w:type="dxa"/>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1398" w:type="dxa"/>
            <w:gridSpan w:val="2"/>
            <w:vMerge/>
            <w:vAlign w:val="center"/>
          </w:tcPr>
          <w:p w:rsidR="00266B44" w:rsidRDefault="00266B44">
            <w:pPr>
              <w:spacing w:line="310" w:lineRule="exact"/>
              <w:jc w:val="center"/>
              <w:rPr>
                <w:rFonts w:ascii="仿宋_GB2312" w:eastAsia="仿宋_GB2312" w:hAnsi="Times New Roman"/>
                <w:color w:val="000000"/>
                <w:kern w:val="0"/>
                <w:sz w:val="15"/>
                <w:szCs w:val="15"/>
              </w:rPr>
            </w:pPr>
          </w:p>
        </w:tc>
        <w:tc>
          <w:tcPr>
            <w:tcW w:w="2835" w:type="dxa"/>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Times New Roman" w:hint="eastAsia"/>
                <w:color w:val="000000"/>
                <w:kern w:val="0"/>
                <w:sz w:val="15"/>
                <w:szCs w:val="15"/>
              </w:rPr>
              <w:t>DR</w:t>
            </w:r>
            <w:r>
              <w:rPr>
                <w:rFonts w:ascii="仿宋_GB2312" w:eastAsia="仿宋_GB2312" w:hAnsi="宋体" w:hint="eastAsia"/>
                <w:color w:val="000000"/>
                <w:kern w:val="0"/>
                <w:sz w:val="15"/>
                <w:szCs w:val="15"/>
              </w:rPr>
              <w:t>激动剂（</w:t>
            </w:r>
            <w:proofErr w:type="gramStart"/>
            <w:r>
              <w:rPr>
                <w:rFonts w:ascii="仿宋_GB2312" w:eastAsia="仿宋_GB2312" w:hAnsi="宋体" w:hint="eastAsia"/>
                <w:color w:val="000000"/>
                <w:kern w:val="0"/>
                <w:sz w:val="15"/>
                <w:szCs w:val="15"/>
              </w:rPr>
              <w:t>吡贝地</w:t>
            </w:r>
            <w:proofErr w:type="gramEnd"/>
            <w:r>
              <w:rPr>
                <w:rFonts w:ascii="仿宋_GB2312" w:eastAsia="仿宋_GB2312" w:hAnsi="宋体" w:hint="eastAsia"/>
                <w:color w:val="000000"/>
                <w:kern w:val="0"/>
                <w:sz w:val="15"/>
                <w:szCs w:val="15"/>
              </w:rPr>
              <w:t>尔，普拉克索）</w:t>
            </w:r>
          </w:p>
        </w:tc>
        <w:tc>
          <w:tcPr>
            <w:tcW w:w="3759" w:type="dxa"/>
            <w:vMerge/>
          </w:tcPr>
          <w:p w:rsidR="00266B44" w:rsidRDefault="00266B44">
            <w:pPr>
              <w:pStyle w:val="1"/>
              <w:numPr>
                <w:ilvl w:val="0"/>
                <w:numId w:val="19"/>
              </w:numPr>
              <w:spacing w:line="310" w:lineRule="exact"/>
              <w:ind w:firstLineChars="0"/>
              <w:rPr>
                <w:rFonts w:ascii="仿宋_GB2312" w:eastAsia="仿宋_GB2312" w:hAnsi="Times New Roman"/>
                <w:kern w:val="0"/>
                <w:sz w:val="15"/>
                <w:szCs w:val="15"/>
              </w:rPr>
            </w:pPr>
          </w:p>
        </w:tc>
      </w:tr>
      <w:tr w:rsidR="00266B44">
        <w:trPr>
          <w:trHeight w:val="675"/>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proofErr w:type="gramStart"/>
            <w:r>
              <w:rPr>
                <w:rFonts w:ascii="仿宋_GB2312" w:eastAsia="仿宋_GB2312" w:hAnsi="宋体" w:hint="eastAsia"/>
                <w:color w:val="000000"/>
                <w:kern w:val="0"/>
                <w:sz w:val="15"/>
                <w:szCs w:val="15"/>
              </w:rPr>
              <w:t>磺</w:t>
            </w:r>
            <w:proofErr w:type="gramEnd"/>
            <w:r>
              <w:rPr>
                <w:rFonts w:ascii="仿宋_GB2312" w:eastAsia="仿宋_GB2312" w:hAnsi="宋体" w:hint="eastAsia"/>
                <w:color w:val="000000"/>
                <w:kern w:val="0"/>
                <w:sz w:val="15"/>
                <w:szCs w:val="15"/>
              </w:rPr>
              <w:t>酰</w:t>
            </w:r>
            <w:proofErr w:type="gramStart"/>
            <w:r>
              <w:rPr>
                <w:rFonts w:ascii="仿宋_GB2312" w:eastAsia="仿宋_GB2312" w:hAnsi="宋体" w:hint="eastAsia"/>
                <w:color w:val="000000"/>
                <w:kern w:val="0"/>
                <w:sz w:val="15"/>
                <w:szCs w:val="15"/>
              </w:rPr>
              <w:t>脲</w:t>
            </w:r>
            <w:proofErr w:type="gramEnd"/>
            <w:r>
              <w:rPr>
                <w:rFonts w:ascii="仿宋_GB2312" w:eastAsia="仿宋_GB2312" w:hAnsi="宋体" w:hint="eastAsia"/>
                <w:color w:val="000000"/>
                <w:kern w:val="0"/>
                <w:sz w:val="15"/>
                <w:szCs w:val="15"/>
              </w:rPr>
              <w:t>类</w:t>
            </w:r>
          </w:p>
        </w:tc>
        <w:tc>
          <w:tcPr>
            <w:tcW w:w="2835" w:type="dxa"/>
            <w:vAlign w:val="center"/>
          </w:tcPr>
          <w:p w:rsidR="00266B44" w:rsidRDefault="00384CC1">
            <w:pPr>
              <w:spacing w:line="310" w:lineRule="exact"/>
              <w:rPr>
                <w:rFonts w:ascii="仿宋_GB2312" w:eastAsia="仿宋_GB2312" w:hAnsi="宋体"/>
                <w:kern w:val="0"/>
                <w:sz w:val="15"/>
                <w:szCs w:val="15"/>
              </w:rPr>
            </w:pPr>
            <w:r>
              <w:rPr>
                <w:rFonts w:ascii="仿宋_GB2312" w:eastAsia="仿宋_GB2312" w:hAnsi="宋体" w:hint="eastAsia"/>
                <w:kern w:val="0"/>
                <w:sz w:val="15"/>
                <w:szCs w:val="15"/>
              </w:rPr>
              <w:t>格列美</w:t>
            </w:r>
            <w:proofErr w:type="gramStart"/>
            <w:r>
              <w:rPr>
                <w:rFonts w:ascii="仿宋_GB2312" w:eastAsia="仿宋_GB2312" w:hAnsi="宋体" w:hint="eastAsia"/>
                <w:kern w:val="0"/>
                <w:sz w:val="15"/>
                <w:szCs w:val="15"/>
              </w:rPr>
              <w:t>脲</w:t>
            </w:r>
            <w:proofErr w:type="gramEnd"/>
            <w:r>
              <w:rPr>
                <w:rFonts w:ascii="仿宋_GB2312" w:eastAsia="仿宋_GB2312" w:hAnsi="宋体" w:hint="eastAsia"/>
                <w:kern w:val="0"/>
                <w:sz w:val="15"/>
                <w:szCs w:val="15"/>
              </w:rPr>
              <w:t>、格列</w:t>
            </w:r>
            <w:proofErr w:type="gramStart"/>
            <w:r>
              <w:rPr>
                <w:rFonts w:ascii="仿宋_GB2312" w:eastAsia="仿宋_GB2312" w:hAnsi="宋体" w:hint="eastAsia"/>
                <w:kern w:val="0"/>
                <w:sz w:val="15"/>
                <w:szCs w:val="15"/>
              </w:rPr>
              <w:t>喹</w:t>
            </w:r>
            <w:proofErr w:type="gramEnd"/>
            <w:r>
              <w:rPr>
                <w:rFonts w:ascii="仿宋_GB2312" w:eastAsia="仿宋_GB2312" w:hAnsi="宋体" w:hint="eastAsia"/>
                <w:kern w:val="0"/>
                <w:sz w:val="15"/>
                <w:szCs w:val="15"/>
              </w:rPr>
              <w:t>酮、格列</w:t>
            </w:r>
            <w:proofErr w:type="gramStart"/>
            <w:r>
              <w:rPr>
                <w:rFonts w:ascii="仿宋_GB2312" w:eastAsia="仿宋_GB2312" w:hAnsi="宋体" w:hint="eastAsia"/>
                <w:kern w:val="0"/>
                <w:sz w:val="15"/>
                <w:szCs w:val="15"/>
              </w:rPr>
              <w:t>吡嗪</w:t>
            </w:r>
            <w:proofErr w:type="gramEnd"/>
            <w:r>
              <w:rPr>
                <w:rFonts w:ascii="仿宋_GB2312" w:eastAsia="仿宋_GB2312" w:hAnsi="宋体" w:hint="eastAsia"/>
                <w:kern w:val="0"/>
                <w:sz w:val="15"/>
                <w:szCs w:val="15"/>
              </w:rPr>
              <w:t>、</w:t>
            </w:r>
          </w:p>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格列齐特</w:t>
            </w:r>
          </w:p>
        </w:tc>
        <w:tc>
          <w:tcPr>
            <w:tcW w:w="3759" w:type="dxa"/>
            <w:vMerge w:val="restart"/>
          </w:tcPr>
          <w:p w:rsidR="00266B44" w:rsidRDefault="00384CC1">
            <w:pPr>
              <w:pStyle w:val="1"/>
              <w:numPr>
                <w:ilvl w:val="0"/>
                <w:numId w:val="20"/>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监测血糖，预防低血糖的发生</w:t>
            </w:r>
          </w:p>
          <w:p w:rsidR="00266B44" w:rsidRDefault="00384CC1">
            <w:pPr>
              <w:pStyle w:val="1"/>
              <w:numPr>
                <w:ilvl w:val="0"/>
                <w:numId w:val="20"/>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低血糖发生风险：胰岛素、</w:t>
            </w:r>
            <w:proofErr w:type="gramStart"/>
            <w:r>
              <w:rPr>
                <w:rFonts w:ascii="仿宋_GB2312" w:eastAsia="仿宋_GB2312" w:hAnsi="宋体" w:hint="eastAsia"/>
                <w:kern w:val="0"/>
                <w:sz w:val="15"/>
                <w:szCs w:val="15"/>
              </w:rPr>
              <w:t>磺脲</w:t>
            </w:r>
            <w:proofErr w:type="gramEnd"/>
            <w:r>
              <w:rPr>
                <w:rFonts w:ascii="仿宋_GB2312" w:eastAsia="仿宋_GB2312" w:hAnsi="宋体" w:hint="eastAsia"/>
                <w:kern w:val="0"/>
                <w:sz w:val="15"/>
                <w:szCs w:val="15"/>
              </w:rPr>
              <w:t>类药物致低血糖风险高于格</w:t>
            </w:r>
            <w:proofErr w:type="gramStart"/>
            <w:r>
              <w:rPr>
                <w:rFonts w:ascii="仿宋_GB2312" w:eastAsia="仿宋_GB2312" w:hAnsi="宋体" w:hint="eastAsia"/>
                <w:kern w:val="0"/>
                <w:sz w:val="15"/>
                <w:szCs w:val="15"/>
              </w:rPr>
              <w:t>列奈类</w:t>
            </w:r>
            <w:proofErr w:type="gramEnd"/>
            <w:r>
              <w:rPr>
                <w:rFonts w:ascii="仿宋_GB2312" w:eastAsia="仿宋_GB2312" w:hAnsi="宋体" w:hint="eastAsia"/>
                <w:kern w:val="0"/>
                <w:sz w:val="15"/>
                <w:szCs w:val="15"/>
              </w:rPr>
              <w:t>，二甲双</w:t>
            </w:r>
            <w:proofErr w:type="gramStart"/>
            <w:r>
              <w:rPr>
                <w:rFonts w:ascii="仿宋_GB2312" w:eastAsia="仿宋_GB2312" w:hAnsi="宋体" w:hint="eastAsia"/>
                <w:kern w:val="0"/>
                <w:sz w:val="15"/>
                <w:szCs w:val="15"/>
              </w:rPr>
              <w:t>胍</w:t>
            </w:r>
            <w:proofErr w:type="gramEnd"/>
            <w:r>
              <w:rPr>
                <w:rFonts w:ascii="仿宋_GB2312" w:eastAsia="仿宋_GB2312" w:hAnsi="宋体" w:hint="eastAsia"/>
                <w:kern w:val="0"/>
                <w:sz w:val="15"/>
                <w:szCs w:val="15"/>
              </w:rPr>
              <w:t>、</w:t>
            </w:r>
            <w:proofErr w:type="gramStart"/>
            <w:r>
              <w:rPr>
                <w:rFonts w:ascii="仿宋_GB2312" w:eastAsia="仿宋_GB2312" w:hAnsi="宋体" w:hint="eastAsia"/>
                <w:kern w:val="0"/>
                <w:sz w:val="15"/>
                <w:szCs w:val="15"/>
              </w:rPr>
              <w:t>噻唑烷二酮</w:t>
            </w:r>
            <w:proofErr w:type="gramEnd"/>
            <w:r>
              <w:rPr>
                <w:rFonts w:ascii="仿宋_GB2312" w:eastAsia="仿宋_GB2312" w:hAnsi="宋体" w:hint="eastAsia"/>
                <w:kern w:val="0"/>
                <w:sz w:val="15"/>
                <w:szCs w:val="15"/>
              </w:rPr>
              <w:t>类、</w:t>
            </w:r>
            <w:r>
              <w:rPr>
                <w:rFonts w:ascii="仿宋_GB2312" w:eastAsia="仿宋_GB2312" w:hAnsi="Times New Roman" w:hint="eastAsia"/>
                <w:kern w:val="0"/>
                <w:sz w:val="15"/>
                <w:szCs w:val="15"/>
              </w:rPr>
              <w:t>α-</w:t>
            </w:r>
            <w:r>
              <w:rPr>
                <w:rFonts w:ascii="仿宋_GB2312" w:eastAsia="仿宋_GB2312" w:hAnsi="宋体" w:hint="eastAsia"/>
                <w:kern w:val="0"/>
                <w:sz w:val="15"/>
                <w:szCs w:val="15"/>
              </w:rPr>
              <w:t>糖苷酶抑制剂引起低血糖较少，但应注意合用时的低血糖风险。</w:t>
            </w:r>
          </w:p>
          <w:p w:rsidR="00266B44" w:rsidRDefault="00384CC1">
            <w:pPr>
              <w:pStyle w:val="1"/>
              <w:numPr>
                <w:ilvl w:val="0"/>
                <w:numId w:val="20"/>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胰岛素或胰岛素促</w:t>
            </w:r>
            <w:proofErr w:type="gramStart"/>
            <w:r>
              <w:rPr>
                <w:rFonts w:ascii="仿宋_GB2312" w:eastAsia="仿宋_GB2312" w:hAnsi="宋体" w:hint="eastAsia"/>
                <w:kern w:val="0"/>
                <w:sz w:val="15"/>
                <w:szCs w:val="15"/>
              </w:rPr>
              <w:t>泌</w:t>
            </w:r>
            <w:proofErr w:type="gramEnd"/>
            <w:r>
              <w:rPr>
                <w:rFonts w:ascii="仿宋_GB2312" w:eastAsia="仿宋_GB2312" w:hAnsi="宋体" w:hint="eastAsia"/>
                <w:kern w:val="0"/>
                <w:sz w:val="15"/>
                <w:szCs w:val="15"/>
              </w:rPr>
              <w:t>剂应从小剂量开始，逐渐增加剂量，谨慎地调整剂量。</w:t>
            </w:r>
          </w:p>
          <w:p w:rsidR="00266B44" w:rsidRDefault="00384CC1">
            <w:pPr>
              <w:pStyle w:val="1"/>
              <w:numPr>
                <w:ilvl w:val="0"/>
                <w:numId w:val="20"/>
              </w:numPr>
              <w:spacing w:line="310" w:lineRule="exact"/>
              <w:ind w:firstLineChars="0"/>
              <w:rPr>
                <w:rFonts w:ascii="仿宋_GB2312" w:eastAsia="仿宋_GB2312" w:hAnsi="Times New Roman"/>
                <w:kern w:val="0"/>
                <w:sz w:val="15"/>
                <w:szCs w:val="15"/>
              </w:rPr>
            </w:pPr>
            <w:r>
              <w:rPr>
                <w:rFonts w:ascii="仿宋_GB2312" w:eastAsia="仿宋_GB2312" w:hAnsi="Times New Roman" w:hint="eastAsia"/>
                <w:kern w:val="0"/>
                <w:sz w:val="15"/>
                <w:szCs w:val="15"/>
              </w:rPr>
              <w:t>α-</w:t>
            </w:r>
            <w:r>
              <w:rPr>
                <w:rFonts w:ascii="仿宋_GB2312" w:eastAsia="仿宋_GB2312" w:hAnsi="宋体" w:hint="eastAsia"/>
                <w:kern w:val="0"/>
                <w:sz w:val="15"/>
                <w:szCs w:val="15"/>
              </w:rPr>
              <w:t>糖苷酶抑制剂单独使用通常不会发生低血糖，如出现低血糖，治疗时需使用葡萄糖或蜂蜜，食用蔗糖或淀粉类食物纠正低血糖效果较差。</w:t>
            </w:r>
          </w:p>
        </w:tc>
      </w:tr>
      <w:tr w:rsidR="00266B44">
        <w:trPr>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宋体" w:hint="eastAsia"/>
                <w:color w:val="000000"/>
                <w:kern w:val="0"/>
                <w:sz w:val="15"/>
                <w:szCs w:val="15"/>
              </w:rPr>
              <w:t>格</w:t>
            </w:r>
            <w:proofErr w:type="gramStart"/>
            <w:r>
              <w:rPr>
                <w:rFonts w:ascii="仿宋_GB2312" w:eastAsia="仿宋_GB2312" w:hAnsi="宋体" w:hint="eastAsia"/>
                <w:color w:val="000000"/>
                <w:kern w:val="0"/>
                <w:sz w:val="15"/>
                <w:szCs w:val="15"/>
              </w:rPr>
              <w:t>列奈类</w:t>
            </w:r>
            <w:proofErr w:type="gramEnd"/>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瑞格列奈、那格列奈</w:t>
            </w:r>
          </w:p>
        </w:tc>
        <w:tc>
          <w:tcPr>
            <w:tcW w:w="3759" w:type="dxa"/>
            <w:vMerge/>
          </w:tcPr>
          <w:p w:rsidR="00266B44" w:rsidRDefault="00266B44">
            <w:pPr>
              <w:pStyle w:val="1"/>
              <w:numPr>
                <w:ilvl w:val="0"/>
                <w:numId w:val="20"/>
              </w:numPr>
              <w:spacing w:line="310" w:lineRule="exact"/>
              <w:ind w:firstLineChars="0"/>
              <w:rPr>
                <w:rFonts w:ascii="仿宋_GB2312" w:eastAsia="仿宋_GB2312" w:hAnsi="Times New Roman"/>
                <w:kern w:val="0"/>
                <w:sz w:val="15"/>
                <w:szCs w:val="15"/>
              </w:rPr>
            </w:pPr>
          </w:p>
        </w:tc>
      </w:tr>
      <w:tr w:rsidR="00266B44">
        <w:trPr>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宋体" w:hint="eastAsia"/>
                <w:color w:val="000000"/>
                <w:kern w:val="0"/>
                <w:sz w:val="15"/>
                <w:szCs w:val="15"/>
              </w:rPr>
              <w:t>双</w:t>
            </w:r>
            <w:proofErr w:type="gramStart"/>
            <w:r>
              <w:rPr>
                <w:rFonts w:ascii="仿宋_GB2312" w:eastAsia="仿宋_GB2312" w:hAnsi="宋体" w:hint="eastAsia"/>
                <w:color w:val="000000"/>
                <w:kern w:val="0"/>
                <w:sz w:val="15"/>
                <w:szCs w:val="15"/>
              </w:rPr>
              <w:t>胍</w:t>
            </w:r>
            <w:proofErr w:type="gramEnd"/>
            <w:r>
              <w:rPr>
                <w:rFonts w:ascii="仿宋_GB2312" w:eastAsia="仿宋_GB2312" w:hAnsi="宋体" w:hint="eastAsia"/>
                <w:color w:val="000000"/>
                <w:kern w:val="0"/>
                <w:sz w:val="15"/>
                <w:szCs w:val="15"/>
              </w:rPr>
              <w:t>类</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二甲双</w:t>
            </w:r>
            <w:proofErr w:type="gramStart"/>
            <w:r>
              <w:rPr>
                <w:rFonts w:ascii="仿宋_GB2312" w:eastAsia="仿宋_GB2312" w:hAnsi="宋体" w:hint="eastAsia"/>
                <w:kern w:val="0"/>
                <w:sz w:val="15"/>
                <w:szCs w:val="15"/>
              </w:rPr>
              <w:t>胍</w:t>
            </w:r>
            <w:proofErr w:type="gramEnd"/>
          </w:p>
        </w:tc>
        <w:tc>
          <w:tcPr>
            <w:tcW w:w="3759" w:type="dxa"/>
            <w:vMerge/>
          </w:tcPr>
          <w:p w:rsidR="00266B44" w:rsidRDefault="00266B44">
            <w:pPr>
              <w:pStyle w:val="1"/>
              <w:numPr>
                <w:ilvl w:val="0"/>
                <w:numId w:val="20"/>
              </w:numPr>
              <w:spacing w:line="310" w:lineRule="exact"/>
              <w:ind w:firstLineChars="0"/>
              <w:rPr>
                <w:rFonts w:ascii="仿宋_GB2312" w:eastAsia="仿宋_GB2312" w:hAnsi="Times New Roman"/>
                <w:kern w:val="0"/>
                <w:sz w:val="15"/>
                <w:szCs w:val="15"/>
              </w:rPr>
            </w:pPr>
          </w:p>
        </w:tc>
      </w:tr>
      <w:tr w:rsidR="00266B44">
        <w:trPr>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proofErr w:type="gramStart"/>
            <w:r>
              <w:rPr>
                <w:rFonts w:ascii="仿宋_GB2312" w:eastAsia="仿宋_GB2312" w:hAnsi="宋体" w:hint="eastAsia"/>
                <w:color w:val="000000"/>
                <w:kern w:val="0"/>
                <w:sz w:val="15"/>
                <w:szCs w:val="15"/>
              </w:rPr>
              <w:t>噻唑烷二酮</w:t>
            </w:r>
            <w:proofErr w:type="gramEnd"/>
            <w:r>
              <w:rPr>
                <w:rFonts w:ascii="仿宋_GB2312" w:eastAsia="仿宋_GB2312" w:hAnsi="宋体" w:hint="eastAsia"/>
                <w:color w:val="000000"/>
                <w:kern w:val="0"/>
                <w:sz w:val="15"/>
                <w:szCs w:val="15"/>
              </w:rPr>
              <w:t>类</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罗格列酮、</w:t>
            </w:r>
            <w:proofErr w:type="gramStart"/>
            <w:r>
              <w:rPr>
                <w:rFonts w:ascii="仿宋_GB2312" w:eastAsia="仿宋_GB2312" w:hAnsi="宋体" w:hint="eastAsia"/>
                <w:kern w:val="0"/>
                <w:sz w:val="15"/>
                <w:szCs w:val="15"/>
              </w:rPr>
              <w:t>吡</w:t>
            </w:r>
            <w:proofErr w:type="gramEnd"/>
            <w:r>
              <w:rPr>
                <w:rFonts w:ascii="仿宋_GB2312" w:eastAsia="仿宋_GB2312" w:hAnsi="宋体" w:hint="eastAsia"/>
                <w:kern w:val="0"/>
                <w:sz w:val="15"/>
                <w:szCs w:val="15"/>
              </w:rPr>
              <w:t>格列酮</w:t>
            </w:r>
          </w:p>
        </w:tc>
        <w:tc>
          <w:tcPr>
            <w:tcW w:w="3759" w:type="dxa"/>
            <w:vMerge/>
          </w:tcPr>
          <w:p w:rsidR="00266B44" w:rsidRDefault="00266B44">
            <w:pPr>
              <w:pStyle w:val="1"/>
              <w:numPr>
                <w:ilvl w:val="0"/>
                <w:numId w:val="20"/>
              </w:numPr>
              <w:spacing w:line="310" w:lineRule="exact"/>
              <w:ind w:firstLineChars="0"/>
              <w:rPr>
                <w:rFonts w:ascii="仿宋_GB2312" w:eastAsia="仿宋_GB2312" w:hAnsi="Times New Roman"/>
                <w:kern w:val="0"/>
                <w:sz w:val="15"/>
                <w:szCs w:val="15"/>
              </w:rPr>
            </w:pPr>
          </w:p>
        </w:tc>
      </w:tr>
      <w:tr w:rsidR="00266B44">
        <w:trPr>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Times New Roman"/>
                <w:kern w:val="0"/>
                <w:sz w:val="15"/>
                <w:szCs w:val="15"/>
              </w:rPr>
            </w:pPr>
            <w:r>
              <w:rPr>
                <w:rFonts w:ascii="仿宋_GB2312" w:eastAsia="仿宋_GB2312" w:hAnsi="Times New Roman" w:hint="eastAsia"/>
                <w:color w:val="000000"/>
                <w:kern w:val="0"/>
                <w:sz w:val="15"/>
                <w:szCs w:val="15"/>
              </w:rPr>
              <w:t>α</w:t>
            </w:r>
            <w:r>
              <w:rPr>
                <w:rFonts w:ascii="仿宋_GB2312" w:eastAsia="仿宋_GB2312" w:hAnsi="宋体" w:hint="eastAsia"/>
                <w:color w:val="000000"/>
                <w:kern w:val="0"/>
                <w:sz w:val="15"/>
                <w:szCs w:val="15"/>
              </w:rPr>
              <w:t>糖苷酶抑制剂</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阿卡波糖、伏格</w:t>
            </w:r>
            <w:proofErr w:type="gramStart"/>
            <w:r>
              <w:rPr>
                <w:rFonts w:ascii="仿宋_GB2312" w:eastAsia="仿宋_GB2312" w:hAnsi="宋体" w:hint="eastAsia"/>
                <w:kern w:val="0"/>
                <w:sz w:val="15"/>
                <w:szCs w:val="15"/>
              </w:rPr>
              <w:t>列波糖</w:t>
            </w:r>
            <w:proofErr w:type="gramEnd"/>
          </w:p>
        </w:tc>
        <w:tc>
          <w:tcPr>
            <w:tcW w:w="3759" w:type="dxa"/>
            <w:vMerge/>
          </w:tcPr>
          <w:p w:rsidR="00266B44" w:rsidRDefault="00266B44">
            <w:pPr>
              <w:pStyle w:val="1"/>
              <w:numPr>
                <w:ilvl w:val="0"/>
                <w:numId w:val="14"/>
              </w:numPr>
              <w:spacing w:line="310" w:lineRule="exact"/>
              <w:ind w:firstLineChars="0"/>
              <w:rPr>
                <w:rFonts w:ascii="仿宋_GB2312" w:eastAsia="仿宋_GB2312" w:hAnsi="Times New Roman"/>
                <w:kern w:val="0"/>
                <w:sz w:val="15"/>
                <w:szCs w:val="15"/>
              </w:rPr>
            </w:pPr>
          </w:p>
        </w:tc>
      </w:tr>
      <w:tr w:rsidR="00266B44">
        <w:trPr>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Times New Roman" w:hint="eastAsia"/>
                <w:color w:val="000000"/>
                <w:kern w:val="0"/>
                <w:sz w:val="15"/>
                <w:szCs w:val="15"/>
              </w:rPr>
              <w:t>DDP-4</w:t>
            </w:r>
            <w:r>
              <w:rPr>
                <w:rFonts w:ascii="仿宋_GB2312" w:eastAsia="仿宋_GB2312" w:hAnsi="宋体" w:hint="eastAsia"/>
                <w:color w:val="000000"/>
                <w:kern w:val="0"/>
                <w:sz w:val="15"/>
                <w:szCs w:val="15"/>
              </w:rPr>
              <w:t>抑制剂</w:t>
            </w:r>
          </w:p>
        </w:tc>
        <w:tc>
          <w:tcPr>
            <w:tcW w:w="2835" w:type="dxa"/>
            <w:vAlign w:val="center"/>
          </w:tcPr>
          <w:p w:rsidR="00266B44" w:rsidRDefault="00384CC1">
            <w:pPr>
              <w:spacing w:line="310" w:lineRule="exact"/>
              <w:rPr>
                <w:rFonts w:ascii="仿宋_GB2312" w:eastAsia="仿宋_GB2312" w:hAnsi="Times New Roman"/>
                <w:kern w:val="0"/>
                <w:sz w:val="15"/>
                <w:szCs w:val="15"/>
              </w:rPr>
            </w:pPr>
            <w:proofErr w:type="gramStart"/>
            <w:r>
              <w:rPr>
                <w:rFonts w:ascii="仿宋_GB2312" w:eastAsia="仿宋_GB2312" w:hAnsi="宋体" w:hint="eastAsia"/>
                <w:kern w:val="0"/>
                <w:sz w:val="15"/>
                <w:szCs w:val="15"/>
              </w:rPr>
              <w:t>吡</w:t>
            </w:r>
            <w:proofErr w:type="gramEnd"/>
            <w:r>
              <w:rPr>
                <w:rFonts w:ascii="仿宋_GB2312" w:eastAsia="仿宋_GB2312" w:hAnsi="宋体" w:hint="eastAsia"/>
                <w:kern w:val="0"/>
                <w:sz w:val="15"/>
                <w:szCs w:val="15"/>
              </w:rPr>
              <w:t>格列酮、沙格列汀</w:t>
            </w:r>
          </w:p>
        </w:tc>
        <w:tc>
          <w:tcPr>
            <w:tcW w:w="3759" w:type="dxa"/>
            <w:vMerge/>
          </w:tcPr>
          <w:p w:rsidR="00266B44" w:rsidRDefault="00266B44">
            <w:pPr>
              <w:pStyle w:val="1"/>
              <w:numPr>
                <w:ilvl w:val="0"/>
                <w:numId w:val="14"/>
              </w:numPr>
              <w:spacing w:line="310" w:lineRule="exact"/>
              <w:ind w:firstLineChars="0"/>
              <w:rPr>
                <w:rFonts w:ascii="仿宋_GB2312" w:eastAsia="仿宋_GB2312" w:hAnsi="Times New Roman"/>
                <w:kern w:val="0"/>
                <w:sz w:val="15"/>
                <w:szCs w:val="15"/>
              </w:rPr>
            </w:pPr>
          </w:p>
        </w:tc>
      </w:tr>
      <w:tr w:rsidR="00266B44">
        <w:trPr>
          <w:trHeight w:val="354"/>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胰岛素</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kern w:val="0"/>
                <w:sz w:val="15"/>
                <w:szCs w:val="15"/>
              </w:rPr>
              <w:t>门冬胰岛素、赖脯胰岛素、地</w:t>
            </w:r>
            <w:proofErr w:type="gramStart"/>
            <w:r>
              <w:rPr>
                <w:rFonts w:ascii="仿宋_GB2312" w:eastAsia="仿宋_GB2312" w:hAnsi="宋体" w:hint="eastAsia"/>
                <w:kern w:val="0"/>
                <w:sz w:val="15"/>
                <w:szCs w:val="15"/>
              </w:rPr>
              <w:t>特</w:t>
            </w:r>
            <w:proofErr w:type="gramEnd"/>
            <w:r>
              <w:rPr>
                <w:rFonts w:ascii="仿宋_GB2312" w:eastAsia="仿宋_GB2312" w:hAnsi="宋体" w:hint="eastAsia"/>
                <w:kern w:val="0"/>
                <w:sz w:val="15"/>
                <w:szCs w:val="15"/>
              </w:rPr>
              <w:t>胰岛素、甘精胰岛素等</w:t>
            </w:r>
          </w:p>
        </w:tc>
        <w:tc>
          <w:tcPr>
            <w:tcW w:w="3759" w:type="dxa"/>
            <w:vMerge/>
          </w:tcPr>
          <w:p w:rsidR="00266B44" w:rsidRDefault="00266B44">
            <w:pPr>
              <w:pStyle w:val="1"/>
              <w:numPr>
                <w:ilvl w:val="0"/>
                <w:numId w:val="14"/>
              </w:numPr>
              <w:spacing w:line="310" w:lineRule="exact"/>
              <w:ind w:firstLineChars="0"/>
              <w:rPr>
                <w:rFonts w:ascii="仿宋_GB2312" w:eastAsia="仿宋_GB2312" w:hAnsi="Times New Roman"/>
                <w:kern w:val="0"/>
                <w:sz w:val="15"/>
                <w:szCs w:val="15"/>
              </w:rPr>
            </w:pPr>
          </w:p>
        </w:tc>
      </w:tr>
      <w:tr w:rsidR="00266B44">
        <w:trPr>
          <w:trHeight w:val="605"/>
          <w:jc w:val="center"/>
        </w:trPr>
        <w:tc>
          <w:tcPr>
            <w:tcW w:w="823" w:type="dxa"/>
            <w:vAlign w:val="center"/>
          </w:tcPr>
          <w:p w:rsidR="00266B44" w:rsidRDefault="00266B44">
            <w:pPr>
              <w:spacing w:line="310" w:lineRule="exact"/>
              <w:jc w:val="center"/>
              <w:rPr>
                <w:rFonts w:ascii="仿宋_GB2312" w:eastAsia="仿宋_GB2312" w:hAnsi="Times New Roman"/>
                <w:color w:val="000000"/>
                <w:kern w:val="0"/>
                <w:sz w:val="15"/>
                <w:szCs w:val="15"/>
              </w:rPr>
            </w:pPr>
          </w:p>
          <w:p w:rsidR="00266B44" w:rsidRDefault="00266B44">
            <w:pPr>
              <w:spacing w:line="310" w:lineRule="exact"/>
              <w:jc w:val="center"/>
              <w:rPr>
                <w:rFonts w:ascii="仿宋_GB2312" w:eastAsia="仿宋_GB2312" w:hAnsi="Times New Roman"/>
                <w:color w:val="000000"/>
                <w:kern w:val="0"/>
                <w:sz w:val="15"/>
                <w:szCs w:val="15"/>
              </w:rPr>
            </w:pPr>
          </w:p>
          <w:p w:rsidR="00266B44" w:rsidRDefault="00266B44">
            <w:pPr>
              <w:spacing w:line="310" w:lineRule="exact"/>
              <w:jc w:val="center"/>
              <w:rPr>
                <w:rFonts w:ascii="仿宋_GB2312" w:eastAsia="仿宋_GB2312" w:hAnsi="Times New Roman"/>
                <w:color w:val="000000"/>
                <w:kern w:val="0"/>
                <w:sz w:val="15"/>
                <w:szCs w:val="15"/>
              </w:rPr>
            </w:pPr>
          </w:p>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宋体"/>
                <w:color w:val="000000"/>
                <w:kern w:val="0"/>
                <w:sz w:val="15"/>
                <w:szCs w:val="15"/>
              </w:rPr>
            </w:pPr>
            <w:r>
              <w:rPr>
                <w:rFonts w:ascii="仿宋_GB2312" w:eastAsia="仿宋_GB2312" w:hAnsi="宋体" w:hint="eastAsia"/>
                <w:color w:val="000000"/>
                <w:kern w:val="0"/>
                <w:sz w:val="15"/>
                <w:szCs w:val="15"/>
              </w:rPr>
              <w:t>氨基糖苷类</w:t>
            </w:r>
          </w:p>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抗菌药物</w:t>
            </w:r>
          </w:p>
        </w:tc>
        <w:tc>
          <w:tcPr>
            <w:tcW w:w="2835" w:type="dxa"/>
            <w:vAlign w:val="center"/>
          </w:tcPr>
          <w:p w:rsidR="00266B44" w:rsidRDefault="00384CC1">
            <w:pPr>
              <w:spacing w:line="310" w:lineRule="exact"/>
              <w:rPr>
                <w:rFonts w:ascii="仿宋_GB2312" w:eastAsia="仿宋_GB2312" w:hAnsi="宋体"/>
                <w:color w:val="000000"/>
                <w:kern w:val="0"/>
                <w:sz w:val="15"/>
                <w:szCs w:val="15"/>
              </w:rPr>
            </w:pPr>
            <w:r>
              <w:rPr>
                <w:rFonts w:ascii="仿宋_GB2312" w:eastAsia="仿宋_GB2312" w:hAnsi="宋体" w:hint="eastAsia"/>
                <w:color w:val="000000"/>
                <w:kern w:val="0"/>
                <w:sz w:val="15"/>
                <w:szCs w:val="15"/>
              </w:rPr>
              <w:t>链霉素、庆大霉素、妥布霉素、</w:t>
            </w:r>
          </w:p>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kern w:val="0"/>
                <w:sz w:val="15"/>
                <w:szCs w:val="15"/>
              </w:rPr>
              <w:t>卡那霉素</w:t>
            </w:r>
            <w:r>
              <w:rPr>
                <w:rFonts w:ascii="仿宋_GB2312" w:eastAsia="仿宋_GB2312" w:hAnsi="宋体" w:hint="eastAsia"/>
                <w:color w:val="000000"/>
                <w:kern w:val="0"/>
                <w:sz w:val="15"/>
                <w:szCs w:val="15"/>
              </w:rPr>
              <w:t>、</w:t>
            </w:r>
            <w:r>
              <w:rPr>
                <w:rFonts w:ascii="仿宋_GB2312" w:eastAsia="仿宋_GB2312" w:hAnsi="宋体" w:hint="eastAsia"/>
                <w:kern w:val="0"/>
                <w:sz w:val="15"/>
                <w:szCs w:val="15"/>
              </w:rPr>
              <w:t>阿米卡星</w:t>
            </w:r>
          </w:p>
        </w:tc>
        <w:tc>
          <w:tcPr>
            <w:tcW w:w="3759" w:type="dxa"/>
          </w:tcPr>
          <w:p w:rsidR="00266B44" w:rsidRDefault="00384CC1">
            <w:pPr>
              <w:pStyle w:val="1"/>
              <w:numPr>
                <w:ilvl w:val="0"/>
                <w:numId w:val="21"/>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前庭功能失调，卡那霉素</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链霉素</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庆大霉素</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妥布霉素。</w:t>
            </w:r>
          </w:p>
          <w:p w:rsidR="00266B44" w:rsidRDefault="00384CC1">
            <w:pPr>
              <w:pStyle w:val="1"/>
              <w:numPr>
                <w:ilvl w:val="0"/>
                <w:numId w:val="21"/>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耳蜗神经损害：卡那霉素</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阿米卡星</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庆大霉素</w:t>
            </w:r>
            <w:r>
              <w:rPr>
                <w:rFonts w:ascii="仿宋_GB2312" w:eastAsia="仿宋_GB2312" w:hAnsi="Times New Roman" w:hint="eastAsia"/>
                <w:kern w:val="0"/>
                <w:sz w:val="15"/>
                <w:szCs w:val="15"/>
              </w:rPr>
              <w:t>&gt;</w:t>
            </w:r>
            <w:r>
              <w:rPr>
                <w:rFonts w:ascii="仿宋_GB2312" w:eastAsia="仿宋_GB2312" w:hAnsi="宋体" w:hint="eastAsia"/>
                <w:kern w:val="0"/>
                <w:sz w:val="15"/>
                <w:szCs w:val="15"/>
              </w:rPr>
              <w:t>妥布霉素</w:t>
            </w:r>
          </w:p>
          <w:p w:rsidR="00266B44" w:rsidRDefault="00384CC1">
            <w:pPr>
              <w:pStyle w:val="1"/>
              <w:numPr>
                <w:ilvl w:val="0"/>
                <w:numId w:val="21"/>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老年人慎用；</w:t>
            </w:r>
          </w:p>
          <w:p w:rsidR="00266B44" w:rsidRDefault="00384CC1">
            <w:pPr>
              <w:pStyle w:val="1"/>
              <w:numPr>
                <w:ilvl w:val="0"/>
                <w:numId w:val="21"/>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监测血药浓度</w:t>
            </w:r>
          </w:p>
          <w:p w:rsidR="00266B44" w:rsidRDefault="00384CC1">
            <w:pPr>
              <w:pStyle w:val="1"/>
              <w:numPr>
                <w:ilvl w:val="0"/>
                <w:numId w:val="21"/>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避免与其他耳毒性药物合用（</w:t>
            </w:r>
            <w:proofErr w:type="gramStart"/>
            <w:r>
              <w:rPr>
                <w:rFonts w:ascii="仿宋_GB2312" w:eastAsia="仿宋_GB2312" w:hAnsi="宋体" w:hint="eastAsia"/>
                <w:kern w:val="0"/>
                <w:sz w:val="15"/>
                <w:szCs w:val="15"/>
              </w:rPr>
              <w:t>呋</w:t>
            </w:r>
            <w:proofErr w:type="gramEnd"/>
            <w:r>
              <w:rPr>
                <w:rFonts w:ascii="仿宋_GB2312" w:eastAsia="仿宋_GB2312" w:hAnsi="宋体" w:hint="eastAsia"/>
                <w:kern w:val="0"/>
                <w:sz w:val="15"/>
                <w:szCs w:val="15"/>
              </w:rPr>
              <w:t>塞米、万古霉素）</w:t>
            </w:r>
          </w:p>
          <w:p w:rsidR="00266B44" w:rsidRDefault="00384CC1">
            <w:pPr>
              <w:pStyle w:val="1"/>
              <w:numPr>
                <w:ilvl w:val="0"/>
                <w:numId w:val="21"/>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耳毒性不可逆，出现先兆症状（头晕、耳鸣，也可无症状），及时停药</w:t>
            </w:r>
          </w:p>
        </w:tc>
      </w:tr>
      <w:tr w:rsidR="00266B44">
        <w:trPr>
          <w:trHeight w:val="1001"/>
          <w:jc w:val="center"/>
        </w:trPr>
        <w:tc>
          <w:tcPr>
            <w:tcW w:w="823" w:type="dxa"/>
            <w:vAlign w:val="center"/>
          </w:tcPr>
          <w:p w:rsidR="00266B44" w:rsidRDefault="00266B44">
            <w:pPr>
              <w:spacing w:line="310" w:lineRule="exact"/>
              <w:jc w:val="center"/>
              <w:rPr>
                <w:rFonts w:ascii="仿宋_GB2312" w:eastAsia="仿宋_GB2312" w:hAnsi="Times New Roman"/>
                <w:color w:val="000000"/>
                <w:kern w:val="0"/>
                <w:sz w:val="15"/>
                <w:szCs w:val="15"/>
              </w:rPr>
            </w:pPr>
          </w:p>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抗组胺药</w:t>
            </w:r>
          </w:p>
        </w:tc>
        <w:tc>
          <w:tcPr>
            <w:tcW w:w="2835" w:type="dxa"/>
            <w:vAlign w:val="center"/>
          </w:tcPr>
          <w:p w:rsidR="00266B44" w:rsidRDefault="00384CC1">
            <w:pPr>
              <w:spacing w:line="310" w:lineRule="exact"/>
              <w:rPr>
                <w:rFonts w:ascii="仿宋_GB2312" w:eastAsia="仿宋_GB2312" w:hAnsi="Times New Roman"/>
                <w:kern w:val="0"/>
                <w:sz w:val="15"/>
                <w:szCs w:val="15"/>
              </w:rPr>
            </w:pPr>
            <w:r>
              <w:rPr>
                <w:rFonts w:ascii="仿宋_GB2312" w:eastAsia="仿宋_GB2312" w:hAnsi="宋体" w:hint="eastAsia"/>
                <w:color w:val="000000"/>
                <w:kern w:val="0"/>
                <w:sz w:val="15"/>
                <w:szCs w:val="15"/>
              </w:rPr>
              <w:t>氯苯那敏、苯海拉明、赛庚</w:t>
            </w:r>
            <w:proofErr w:type="gramStart"/>
            <w:r>
              <w:rPr>
                <w:rFonts w:ascii="仿宋_GB2312" w:eastAsia="仿宋_GB2312" w:hAnsi="宋体" w:hint="eastAsia"/>
                <w:color w:val="000000"/>
                <w:kern w:val="0"/>
                <w:sz w:val="15"/>
                <w:szCs w:val="15"/>
              </w:rPr>
              <w:t>啶</w:t>
            </w:r>
            <w:proofErr w:type="gramEnd"/>
            <w:r>
              <w:rPr>
                <w:rFonts w:ascii="仿宋_GB2312" w:eastAsia="仿宋_GB2312" w:hAnsi="宋体" w:hint="eastAsia"/>
                <w:color w:val="000000"/>
                <w:kern w:val="0"/>
                <w:sz w:val="15"/>
                <w:szCs w:val="15"/>
              </w:rPr>
              <w:t>等</w:t>
            </w:r>
          </w:p>
        </w:tc>
        <w:tc>
          <w:tcPr>
            <w:tcW w:w="3759" w:type="dxa"/>
          </w:tcPr>
          <w:p w:rsidR="00266B44" w:rsidRDefault="00384CC1">
            <w:pPr>
              <w:pStyle w:val="1"/>
              <w:numPr>
                <w:ilvl w:val="0"/>
                <w:numId w:val="22"/>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一代抗组胺药的主要不良反应是嗜睡，需保持高度警觉的人群如司机慎用，老年人慎用。</w:t>
            </w:r>
          </w:p>
          <w:p w:rsidR="00266B44" w:rsidRDefault="00384CC1">
            <w:pPr>
              <w:pStyle w:val="1"/>
              <w:numPr>
                <w:ilvl w:val="0"/>
                <w:numId w:val="22"/>
              </w:numPr>
              <w:spacing w:line="310" w:lineRule="exact"/>
              <w:ind w:firstLineChars="0"/>
              <w:rPr>
                <w:rFonts w:ascii="仿宋_GB2312" w:eastAsia="仿宋_GB2312" w:hAnsi="Times New Roman"/>
                <w:kern w:val="0"/>
                <w:sz w:val="15"/>
                <w:szCs w:val="15"/>
              </w:rPr>
            </w:pPr>
            <w:r>
              <w:rPr>
                <w:rFonts w:ascii="仿宋_GB2312" w:eastAsia="仿宋_GB2312" w:hAnsi="宋体" w:hint="eastAsia"/>
                <w:kern w:val="0"/>
                <w:sz w:val="15"/>
                <w:szCs w:val="15"/>
              </w:rPr>
              <w:t>老年人优先选择第二代抗组胺药</w:t>
            </w:r>
          </w:p>
        </w:tc>
      </w:tr>
      <w:tr w:rsidR="00266B44">
        <w:trPr>
          <w:trHeight w:val="340"/>
          <w:jc w:val="center"/>
        </w:trPr>
        <w:tc>
          <w:tcPr>
            <w:tcW w:w="823" w:type="dxa"/>
            <w:vAlign w:val="center"/>
          </w:tcPr>
          <w:p w:rsidR="00266B44" w:rsidRDefault="00384CC1">
            <w:pPr>
              <w:spacing w:line="310" w:lineRule="exac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  ）</w:t>
            </w:r>
          </w:p>
        </w:tc>
        <w:tc>
          <w:tcPr>
            <w:tcW w:w="1398" w:type="dxa"/>
            <w:gridSpan w:val="2"/>
            <w:vAlign w:val="center"/>
          </w:tcPr>
          <w:p w:rsidR="00266B44" w:rsidRDefault="00384CC1">
            <w:pPr>
              <w:spacing w:line="310" w:lineRule="exact"/>
              <w:jc w:val="center"/>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胃肠解痉药</w:t>
            </w:r>
          </w:p>
        </w:tc>
        <w:tc>
          <w:tcPr>
            <w:tcW w:w="2835" w:type="dxa"/>
            <w:vAlign w:val="center"/>
          </w:tcPr>
          <w:p w:rsidR="00266B44" w:rsidRDefault="00384CC1">
            <w:pPr>
              <w:spacing w:line="310" w:lineRule="exact"/>
              <w:jc w:val="left"/>
              <w:rPr>
                <w:rFonts w:ascii="仿宋_GB2312" w:eastAsia="仿宋_GB2312" w:hAnsi="Times New Roman"/>
                <w:color w:val="000000"/>
                <w:kern w:val="0"/>
                <w:sz w:val="15"/>
                <w:szCs w:val="15"/>
              </w:rPr>
            </w:pPr>
            <w:r>
              <w:rPr>
                <w:rFonts w:ascii="仿宋_GB2312" w:eastAsia="仿宋_GB2312" w:hAnsi="宋体" w:hint="eastAsia"/>
                <w:color w:val="000000"/>
                <w:kern w:val="0"/>
                <w:sz w:val="15"/>
                <w:szCs w:val="15"/>
              </w:rPr>
              <w:t>阿托品、东莨菪碱</w:t>
            </w:r>
          </w:p>
        </w:tc>
        <w:tc>
          <w:tcPr>
            <w:tcW w:w="3759" w:type="dxa"/>
          </w:tcPr>
          <w:p w:rsidR="00266B44" w:rsidRDefault="00384CC1">
            <w:pPr>
              <w:pStyle w:val="1"/>
              <w:numPr>
                <w:ilvl w:val="0"/>
                <w:numId w:val="23"/>
              </w:numPr>
              <w:spacing w:line="310" w:lineRule="exact"/>
              <w:ind w:firstLineChars="0"/>
              <w:jc w:val="left"/>
              <w:rPr>
                <w:rFonts w:ascii="仿宋_GB2312" w:eastAsia="仿宋_GB2312" w:hAnsi="宋体"/>
                <w:kern w:val="0"/>
                <w:sz w:val="15"/>
                <w:szCs w:val="15"/>
              </w:rPr>
            </w:pPr>
            <w:r>
              <w:rPr>
                <w:rFonts w:ascii="仿宋_GB2312" w:eastAsia="仿宋_GB2312" w:hAnsi="宋体" w:hint="eastAsia"/>
                <w:kern w:val="0"/>
                <w:sz w:val="15"/>
                <w:szCs w:val="15"/>
              </w:rPr>
              <w:t>常见眩晕、视力调节障碍、困倦。</w:t>
            </w:r>
          </w:p>
          <w:p w:rsidR="00266B44" w:rsidRDefault="00384CC1">
            <w:pPr>
              <w:pStyle w:val="1"/>
              <w:spacing w:line="310" w:lineRule="exact"/>
              <w:ind w:firstLineChars="0" w:firstLine="0"/>
              <w:jc w:val="left"/>
              <w:rPr>
                <w:rFonts w:ascii="仿宋_GB2312" w:eastAsia="仿宋_GB2312" w:hAnsi="Times New Roman"/>
                <w:kern w:val="0"/>
                <w:sz w:val="15"/>
                <w:szCs w:val="15"/>
              </w:rPr>
            </w:pPr>
            <w:r>
              <w:rPr>
                <w:rFonts w:ascii="仿宋_GB2312" w:eastAsia="仿宋_GB2312" w:hAnsi="宋体" w:hint="eastAsia"/>
                <w:kern w:val="0"/>
                <w:sz w:val="15"/>
                <w:szCs w:val="15"/>
              </w:rPr>
              <w:t>2    减少活动，动作宜缓慢</w:t>
            </w:r>
          </w:p>
        </w:tc>
      </w:tr>
    </w:tbl>
    <w:p w:rsidR="00266B44" w:rsidRDefault="00266B44">
      <w:pPr>
        <w:jc w:val="left"/>
        <w:rPr>
          <w:rFonts w:ascii="仿宋_GB2312" w:eastAsia="仿宋_GB2312" w:hAnsi="Times New Roman"/>
          <w:sz w:val="21"/>
          <w:szCs w:val="21"/>
        </w:rPr>
      </w:pPr>
    </w:p>
    <w:sectPr w:rsidR="00266B44">
      <w:footerReference w:type="even" r:id="rId12"/>
      <w:footerReference w:type="default" r:id="rId13"/>
      <w:pgSz w:w="11900" w:h="16840"/>
      <w:pgMar w:top="1440" w:right="1418" w:bottom="1440" w:left="1418" w:header="851" w:footer="992" w:gutter="0"/>
      <w:cols w:space="720"/>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91" w:rsidRDefault="008C6091">
      <w:r>
        <w:separator/>
      </w:r>
    </w:p>
  </w:endnote>
  <w:endnote w:type="continuationSeparator" w:id="0">
    <w:p w:rsidR="008C6091" w:rsidRDefault="008C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创艺简标宋">
    <w:altName w:val="宋体"/>
    <w:panose1 w:val="00000000000000000000"/>
    <w:charset w:val="86"/>
    <w:family w:val="auto"/>
    <w:pitch w:val="variable"/>
    <w:sig w:usb0="00000001" w:usb1="080E0000" w:usb2="00000010" w:usb3="00000000" w:csb0="00040000" w:csb1="00000000"/>
  </w:font>
  <w:font w:name="仿宋_GB2312">
    <w:altName w:val="Yuppy SC"/>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A1" w:rsidRDefault="007124A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124A1" w:rsidRDefault="007124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A1" w:rsidRDefault="007124A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F45F9">
      <w:rPr>
        <w:rStyle w:val="aa"/>
        <w:noProof/>
      </w:rPr>
      <w:t>17</w:t>
    </w:r>
    <w:r>
      <w:rPr>
        <w:rStyle w:val="aa"/>
      </w:rPr>
      <w:fldChar w:fldCharType="end"/>
    </w:r>
  </w:p>
  <w:p w:rsidR="007124A1" w:rsidRDefault="007124A1">
    <w:pPr>
      <w:pStyle w:val="a7"/>
      <w:tabs>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91" w:rsidRDefault="008C6091">
      <w:r>
        <w:separator/>
      </w:r>
    </w:p>
  </w:footnote>
  <w:footnote w:type="continuationSeparator" w:id="0">
    <w:p w:rsidR="008C6091" w:rsidRDefault="008C6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8AA3D"/>
    <w:multiLevelType w:val="singleLevel"/>
    <w:tmpl w:val="82D8AA3D"/>
    <w:lvl w:ilvl="0">
      <w:start w:val="1"/>
      <w:numFmt w:val="decimal"/>
      <w:suff w:val="space"/>
      <w:lvlText w:val="%1."/>
      <w:lvlJc w:val="left"/>
    </w:lvl>
  </w:abstractNum>
  <w:abstractNum w:abstractNumId="1">
    <w:nsid w:val="F7C2B74E"/>
    <w:multiLevelType w:val="singleLevel"/>
    <w:tmpl w:val="F7C2B74E"/>
    <w:lvl w:ilvl="0">
      <w:start w:val="1"/>
      <w:numFmt w:val="decimal"/>
      <w:suff w:val="space"/>
      <w:lvlText w:val="%1."/>
      <w:lvlJc w:val="left"/>
    </w:lvl>
  </w:abstractNum>
  <w:abstractNum w:abstractNumId="2">
    <w:nsid w:val="07F57CEB"/>
    <w:multiLevelType w:val="multilevel"/>
    <w:tmpl w:val="07F57CEB"/>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0A5215C1"/>
    <w:multiLevelType w:val="multilevel"/>
    <w:tmpl w:val="0A5215C1"/>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0BE45A5E"/>
    <w:multiLevelType w:val="multilevel"/>
    <w:tmpl w:val="0BE45A5E"/>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0FA728D4"/>
    <w:multiLevelType w:val="multilevel"/>
    <w:tmpl w:val="0FA728D4"/>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nsid w:val="11B02FB4"/>
    <w:multiLevelType w:val="multilevel"/>
    <w:tmpl w:val="11B02F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708324B"/>
    <w:multiLevelType w:val="multilevel"/>
    <w:tmpl w:val="1708324B"/>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nsid w:val="2C1B752F"/>
    <w:multiLevelType w:val="singleLevel"/>
    <w:tmpl w:val="2C1B752F"/>
    <w:lvl w:ilvl="0">
      <w:start w:val="1"/>
      <w:numFmt w:val="decimal"/>
      <w:suff w:val="space"/>
      <w:lvlText w:val="%1."/>
      <w:lvlJc w:val="left"/>
    </w:lvl>
  </w:abstractNum>
  <w:abstractNum w:abstractNumId="9">
    <w:nsid w:val="31418735"/>
    <w:multiLevelType w:val="singleLevel"/>
    <w:tmpl w:val="31418735"/>
    <w:lvl w:ilvl="0">
      <w:start w:val="1"/>
      <w:numFmt w:val="decimal"/>
      <w:suff w:val="space"/>
      <w:lvlText w:val="%1."/>
      <w:lvlJc w:val="left"/>
    </w:lvl>
  </w:abstractNum>
  <w:abstractNum w:abstractNumId="10">
    <w:nsid w:val="341D7945"/>
    <w:multiLevelType w:val="multilevel"/>
    <w:tmpl w:val="341D7945"/>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nsid w:val="3F1B1F4F"/>
    <w:multiLevelType w:val="multilevel"/>
    <w:tmpl w:val="3F1B1F4F"/>
    <w:lvl w:ilvl="0">
      <w:start w:val="1"/>
      <w:numFmt w:val="decimal"/>
      <w:lvlText w:val="%1."/>
      <w:lvlJc w:val="left"/>
      <w:pPr>
        <w:ind w:left="480" w:hanging="480"/>
      </w:pPr>
      <w:rPr>
        <w:rFonts w:ascii="宋体" w:eastAsia="宋体" w:hAnsi="宋体" w:cs="Times New Roman"/>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nsid w:val="49267D2B"/>
    <w:multiLevelType w:val="multilevel"/>
    <w:tmpl w:val="49267D2B"/>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nsid w:val="498C4451"/>
    <w:multiLevelType w:val="multilevel"/>
    <w:tmpl w:val="498C4451"/>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nsid w:val="4C447FDD"/>
    <w:multiLevelType w:val="multilevel"/>
    <w:tmpl w:val="4C447FDD"/>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nsid w:val="54307614"/>
    <w:multiLevelType w:val="multilevel"/>
    <w:tmpl w:val="54307614"/>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nsid w:val="55561722"/>
    <w:multiLevelType w:val="multilevel"/>
    <w:tmpl w:val="55561722"/>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nsid w:val="65BD5B97"/>
    <w:multiLevelType w:val="singleLevel"/>
    <w:tmpl w:val="65BD5B97"/>
    <w:lvl w:ilvl="0">
      <w:start w:val="1"/>
      <w:numFmt w:val="decimal"/>
      <w:suff w:val="space"/>
      <w:lvlText w:val="%1."/>
      <w:lvlJc w:val="left"/>
    </w:lvl>
  </w:abstractNum>
  <w:abstractNum w:abstractNumId="18">
    <w:nsid w:val="695C373C"/>
    <w:multiLevelType w:val="multilevel"/>
    <w:tmpl w:val="695C373C"/>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nsid w:val="6D24FA66"/>
    <w:multiLevelType w:val="singleLevel"/>
    <w:tmpl w:val="6D24FA66"/>
    <w:lvl w:ilvl="0">
      <w:start w:val="1"/>
      <w:numFmt w:val="decimal"/>
      <w:suff w:val="nothing"/>
      <w:lvlText w:val="（%1）"/>
      <w:lvlJc w:val="left"/>
    </w:lvl>
  </w:abstractNum>
  <w:abstractNum w:abstractNumId="20">
    <w:nsid w:val="7888B6FC"/>
    <w:multiLevelType w:val="singleLevel"/>
    <w:tmpl w:val="7888B6FC"/>
    <w:lvl w:ilvl="0">
      <w:start w:val="1"/>
      <w:numFmt w:val="decimal"/>
      <w:suff w:val="space"/>
      <w:lvlText w:val="%1."/>
      <w:lvlJc w:val="left"/>
    </w:lvl>
  </w:abstractNum>
  <w:abstractNum w:abstractNumId="21">
    <w:nsid w:val="7AA1339E"/>
    <w:multiLevelType w:val="multilevel"/>
    <w:tmpl w:val="7AA1339E"/>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nsid w:val="7F3C74B8"/>
    <w:multiLevelType w:val="multilevel"/>
    <w:tmpl w:val="7F3C74B8"/>
    <w:lvl w:ilvl="0">
      <w:start w:val="1"/>
      <w:numFmt w:val="decimal"/>
      <w:lvlText w:val="%1."/>
      <w:lvlJc w:val="left"/>
      <w:pPr>
        <w:ind w:left="360" w:hanging="360"/>
      </w:pPr>
      <w:rPr>
        <w:rFonts w:cs="Times New Roman" w:hint="default"/>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0"/>
  </w:num>
  <w:num w:numId="2">
    <w:abstractNumId w:val="9"/>
  </w:num>
  <w:num w:numId="3">
    <w:abstractNumId w:val="8"/>
  </w:num>
  <w:num w:numId="4">
    <w:abstractNumId w:val="17"/>
  </w:num>
  <w:num w:numId="5">
    <w:abstractNumId w:val="20"/>
  </w:num>
  <w:num w:numId="6">
    <w:abstractNumId w:val="0"/>
  </w:num>
  <w:num w:numId="7">
    <w:abstractNumId w:val="1"/>
  </w:num>
  <w:num w:numId="8">
    <w:abstractNumId w:val="19"/>
  </w:num>
  <w:num w:numId="9">
    <w:abstractNumId w:val="22"/>
  </w:num>
  <w:num w:numId="10">
    <w:abstractNumId w:val="16"/>
  </w:num>
  <w:num w:numId="11">
    <w:abstractNumId w:val="18"/>
  </w:num>
  <w:num w:numId="12">
    <w:abstractNumId w:val="21"/>
  </w:num>
  <w:num w:numId="13">
    <w:abstractNumId w:val="2"/>
  </w:num>
  <w:num w:numId="14">
    <w:abstractNumId w:val="3"/>
  </w:num>
  <w:num w:numId="15">
    <w:abstractNumId w:val="15"/>
  </w:num>
  <w:num w:numId="16">
    <w:abstractNumId w:val="13"/>
  </w:num>
  <w:num w:numId="17">
    <w:abstractNumId w:val="11"/>
  </w:num>
  <w:num w:numId="18">
    <w:abstractNumId w:val="14"/>
  </w:num>
  <w:num w:numId="19">
    <w:abstractNumId w:val="5"/>
  </w:num>
  <w:num w:numId="20">
    <w:abstractNumId w:val="7"/>
  </w:num>
  <w:num w:numId="21">
    <w:abstractNumId w:val="4"/>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20"/>
  <w:drawingGridVerticalSpacing w:val="199"/>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641D"/>
    <w:rsid w:val="00003568"/>
    <w:rsid w:val="00011400"/>
    <w:rsid w:val="000116C5"/>
    <w:rsid w:val="00012B43"/>
    <w:rsid w:val="00013B63"/>
    <w:rsid w:val="00014621"/>
    <w:rsid w:val="00015098"/>
    <w:rsid w:val="00023388"/>
    <w:rsid w:val="000258EA"/>
    <w:rsid w:val="00031979"/>
    <w:rsid w:val="00042B1A"/>
    <w:rsid w:val="000442C6"/>
    <w:rsid w:val="0004448F"/>
    <w:rsid w:val="00046A75"/>
    <w:rsid w:val="00047A60"/>
    <w:rsid w:val="00047F9D"/>
    <w:rsid w:val="00053008"/>
    <w:rsid w:val="00056FAB"/>
    <w:rsid w:val="00061DB5"/>
    <w:rsid w:val="00070207"/>
    <w:rsid w:val="00072516"/>
    <w:rsid w:val="0007344C"/>
    <w:rsid w:val="000767CC"/>
    <w:rsid w:val="000809D0"/>
    <w:rsid w:val="00083C9D"/>
    <w:rsid w:val="0008441F"/>
    <w:rsid w:val="00086C00"/>
    <w:rsid w:val="0009389D"/>
    <w:rsid w:val="000A2DA4"/>
    <w:rsid w:val="000A622A"/>
    <w:rsid w:val="000B07BF"/>
    <w:rsid w:val="000B163B"/>
    <w:rsid w:val="000B3B40"/>
    <w:rsid w:val="000B3D2A"/>
    <w:rsid w:val="000B4452"/>
    <w:rsid w:val="000B76A5"/>
    <w:rsid w:val="000B76F6"/>
    <w:rsid w:val="000C4B55"/>
    <w:rsid w:val="000C5337"/>
    <w:rsid w:val="000C5B89"/>
    <w:rsid w:val="000D0F66"/>
    <w:rsid w:val="000D29B0"/>
    <w:rsid w:val="000D2BA1"/>
    <w:rsid w:val="000D3973"/>
    <w:rsid w:val="000D3ABF"/>
    <w:rsid w:val="000D4B6C"/>
    <w:rsid w:val="000D53E1"/>
    <w:rsid w:val="000D625D"/>
    <w:rsid w:val="000E286E"/>
    <w:rsid w:val="000F1951"/>
    <w:rsid w:val="000F7556"/>
    <w:rsid w:val="0010175B"/>
    <w:rsid w:val="00103660"/>
    <w:rsid w:val="00114930"/>
    <w:rsid w:val="00115CFF"/>
    <w:rsid w:val="001247F3"/>
    <w:rsid w:val="0012586B"/>
    <w:rsid w:val="00126740"/>
    <w:rsid w:val="001269F9"/>
    <w:rsid w:val="00134CA0"/>
    <w:rsid w:val="0013639B"/>
    <w:rsid w:val="0013731C"/>
    <w:rsid w:val="0014097C"/>
    <w:rsid w:val="0014274E"/>
    <w:rsid w:val="00142886"/>
    <w:rsid w:val="00144551"/>
    <w:rsid w:val="00145E4C"/>
    <w:rsid w:val="00146A64"/>
    <w:rsid w:val="001505DD"/>
    <w:rsid w:val="00151DD5"/>
    <w:rsid w:val="00153218"/>
    <w:rsid w:val="00154BF9"/>
    <w:rsid w:val="001626E3"/>
    <w:rsid w:val="00162C20"/>
    <w:rsid w:val="001644DA"/>
    <w:rsid w:val="00164A55"/>
    <w:rsid w:val="00165AEF"/>
    <w:rsid w:val="00165C97"/>
    <w:rsid w:val="00167777"/>
    <w:rsid w:val="00171C27"/>
    <w:rsid w:val="001732B3"/>
    <w:rsid w:val="00174ACC"/>
    <w:rsid w:val="00174DAB"/>
    <w:rsid w:val="00175321"/>
    <w:rsid w:val="00176A98"/>
    <w:rsid w:val="0018054E"/>
    <w:rsid w:val="00180CC3"/>
    <w:rsid w:val="00182B4C"/>
    <w:rsid w:val="00184C84"/>
    <w:rsid w:val="00184F9F"/>
    <w:rsid w:val="00185087"/>
    <w:rsid w:val="00186CA7"/>
    <w:rsid w:val="00186CB6"/>
    <w:rsid w:val="001873E4"/>
    <w:rsid w:val="00191604"/>
    <w:rsid w:val="001933EA"/>
    <w:rsid w:val="00194788"/>
    <w:rsid w:val="001947F3"/>
    <w:rsid w:val="001974DD"/>
    <w:rsid w:val="001A2000"/>
    <w:rsid w:val="001A449A"/>
    <w:rsid w:val="001A4581"/>
    <w:rsid w:val="001A68AB"/>
    <w:rsid w:val="001B2578"/>
    <w:rsid w:val="001B43D6"/>
    <w:rsid w:val="001B634C"/>
    <w:rsid w:val="001B660F"/>
    <w:rsid w:val="001B72D6"/>
    <w:rsid w:val="001C469F"/>
    <w:rsid w:val="001C5567"/>
    <w:rsid w:val="001C63BE"/>
    <w:rsid w:val="001D6582"/>
    <w:rsid w:val="001D7AFA"/>
    <w:rsid w:val="001E0866"/>
    <w:rsid w:val="001E1A41"/>
    <w:rsid w:val="001E34D4"/>
    <w:rsid w:val="001E560C"/>
    <w:rsid w:val="001E7ED4"/>
    <w:rsid w:val="001F2ED3"/>
    <w:rsid w:val="001F30EF"/>
    <w:rsid w:val="001F31A6"/>
    <w:rsid w:val="001F31CF"/>
    <w:rsid w:val="001F3F57"/>
    <w:rsid w:val="001F4A00"/>
    <w:rsid w:val="00200563"/>
    <w:rsid w:val="00201A01"/>
    <w:rsid w:val="002025B8"/>
    <w:rsid w:val="00205089"/>
    <w:rsid w:val="002051D5"/>
    <w:rsid w:val="002052C7"/>
    <w:rsid w:val="00207F64"/>
    <w:rsid w:val="00211052"/>
    <w:rsid w:val="00215E6B"/>
    <w:rsid w:val="002163FA"/>
    <w:rsid w:val="0021641D"/>
    <w:rsid w:val="00220774"/>
    <w:rsid w:val="00221AA3"/>
    <w:rsid w:val="002251EB"/>
    <w:rsid w:val="0022666D"/>
    <w:rsid w:val="002266E4"/>
    <w:rsid w:val="002269D5"/>
    <w:rsid w:val="00231815"/>
    <w:rsid w:val="00234D52"/>
    <w:rsid w:val="00235ACC"/>
    <w:rsid w:val="002373F7"/>
    <w:rsid w:val="00246F97"/>
    <w:rsid w:val="00247652"/>
    <w:rsid w:val="00247DA3"/>
    <w:rsid w:val="00252B6F"/>
    <w:rsid w:val="0025347C"/>
    <w:rsid w:val="00261608"/>
    <w:rsid w:val="00262AAF"/>
    <w:rsid w:val="00266B44"/>
    <w:rsid w:val="00271868"/>
    <w:rsid w:val="00272DCF"/>
    <w:rsid w:val="00275EF3"/>
    <w:rsid w:val="00280033"/>
    <w:rsid w:val="0028127E"/>
    <w:rsid w:val="00287A0C"/>
    <w:rsid w:val="002903B9"/>
    <w:rsid w:val="0029174B"/>
    <w:rsid w:val="002931A4"/>
    <w:rsid w:val="00295E53"/>
    <w:rsid w:val="002A13B5"/>
    <w:rsid w:val="002A192D"/>
    <w:rsid w:val="002A1E11"/>
    <w:rsid w:val="002A4DCF"/>
    <w:rsid w:val="002A666F"/>
    <w:rsid w:val="002A7BC9"/>
    <w:rsid w:val="002B5BCC"/>
    <w:rsid w:val="002C426D"/>
    <w:rsid w:val="002D0250"/>
    <w:rsid w:val="002D26F0"/>
    <w:rsid w:val="002D34DC"/>
    <w:rsid w:val="002D533B"/>
    <w:rsid w:val="002D5552"/>
    <w:rsid w:val="002D6C3C"/>
    <w:rsid w:val="002D70C6"/>
    <w:rsid w:val="002D7D6F"/>
    <w:rsid w:val="002E013E"/>
    <w:rsid w:val="002E0BE8"/>
    <w:rsid w:val="002E2430"/>
    <w:rsid w:val="002E26F7"/>
    <w:rsid w:val="002E4B3A"/>
    <w:rsid w:val="002F47A7"/>
    <w:rsid w:val="00301F16"/>
    <w:rsid w:val="003033AD"/>
    <w:rsid w:val="00307EFB"/>
    <w:rsid w:val="00311838"/>
    <w:rsid w:val="003118BD"/>
    <w:rsid w:val="003131E4"/>
    <w:rsid w:val="00313C4A"/>
    <w:rsid w:val="0031405B"/>
    <w:rsid w:val="00315BB9"/>
    <w:rsid w:val="00316476"/>
    <w:rsid w:val="00321903"/>
    <w:rsid w:val="003248EA"/>
    <w:rsid w:val="00325FF2"/>
    <w:rsid w:val="003354BA"/>
    <w:rsid w:val="00340396"/>
    <w:rsid w:val="0034697B"/>
    <w:rsid w:val="00347667"/>
    <w:rsid w:val="003506BE"/>
    <w:rsid w:val="00352E65"/>
    <w:rsid w:val="00354869"/>
    <w:rsid w:val="00360EA9"/>
    <w:rsid w:val="003623E2"/>
    <w:rsid w:val="0036352A"/>
    <w:rsid w:val="003648EB"/>
    <w:rsid w:val="003652C5"/>
    <w:rsid w:val="003660AC"/>
    <w:rsid w:val="00366429"/>
    <w:rsid w:val="003704CA"/>
    <w:rsid w:val="003707D7"/>
    <w:rsid w:val="00372033"/>
    <w:rsid w:val="003737AD"/>
    <w:rsid w:val="00382F11"/>
    <w:rsid w:val="00383C19"/>
    <w:rsid w:val="00384CC1"/>
    <w:rsid w:val="0038784C"/>
    <w:rsid w:val="00390045"/>
    <w:rsid w:val="00391B76"/>
    <w:rsid w:val="003A16E7"/>
    <w:rsid w:val="003A5135"/>
    <w:rsid w:val="003A67D5"/>
    <w:rsid w:val="003B01F8"/>
    <w:rsid w:val="003B4AC3"/>
    <w:rsid w:val="003B674F"/>
    <w:rsid w:val="003C14FF"/>
    <w:rsid w:val="003C411D"/>
    <w:rsid w:val="003C47D9"/>
    <w:rsid w:val="003C5BA1"/>
    <w:rsid w:val="003C5E36"/>
    <w:rsid w:val="003C6162"/>
    <w:rsid w:val="003C729F"/>
    <w:rsid w:val="003C7A66"/>
    <w:rsid w:val="003D253C"/>
    <w:rsid w:val="003D2C74"/>
    <w:rsid w:val="003D2E66"/>
    <w:rsid w:val="003D30D7"/>
    <w:rsid w:val="003D42B7"/>
    <w:rsid w:val="003D4A37"/>
    <w:rsid w:val="003D73C0"/>
    <w:rsid w:val="003E0F8E"/>
    <w:rsid w:val="003E3EEF"/>
    <w:rsid w:val="003E446A"/>
    <w:rsid w:val="003E78C4"/>
    <w:rsid w:val="003F005F"/>
    <w:rsid w:val="003F060E"/>
    <w:rsid w:val="003F3904"/>
    <w:rsid w:val="003F48C3"/>
    <w:rsid w:val="003F49C8"/>
    <w:rsid w:val="003F7932"/>
    <w:rsid w:val="004017F4"/>
    <w:rsid w:val="00402085"/>
    <w:rsid w:val="00407DF6"/>
    <w:rsid w:val="00412EF4"/>
    <w:rsid w:val="00425BE9"/>
    <w:rsid w:val="0042640B"/>
    <w:rsid w:val="004277B3"/>
    <w:rsid w:val="004307CA"/>
    <w:rsid w:val="00431730"/>
    <w:rsid w:val="004344EE"/>
    <w:rsid w:val="00434D38"/>
    <w:rsid w:val="00435D64"/>
    <w:rsid w:val="00437C60"/>
    <w:rsid w:val="00440E00"/>
    <w:rsid w:val="004424E8"/>
    <w:rsid w:val="00445CB7"/>
    <w:rsid w:val="004471A6"/>
    <w:rsid w:val="00453443"/>
    <w:rsid w:val="004534B8"/>
    <w:rsid w:val="00466C65"/>
    <w:rsid w:val="00470F7F"/>
    <w:rsid w:val="00471A2B"/>
    <w:rsid w:val="004724E6"/>
    <w:rsid w:val="0047419E"/>
    <w:rsid w:val="00475044"/>
    <w:rsid w:val="00475494"/>
    <w:rsid w:val="004767A4"/>
    <w:rsid w:val="00476F5A"/>
    <w:rsid w:val="00486238"/>
    <w:rsid w:val="00487318"/>
    <w:rsid w:val="004873E0"/>
    <w:rsid w:val="00492D61"/>
    <w:rsid w:val="00496B6B"/>
    <w:rsid w:val="00497CC2"/>
    <w:rsid w:val="004A2ACD"/>
    <w:rsid w:val="004A3DDE"/>
    <w:rsid w:val="004A5369"/>
    <w:rsid w:val="004A545F"/>
    <w:rsid w:val="004B1E65"/>
    <w:rsid w:val="004B5771"/>
    <w:rsid w:val="004B7412"/>
    <w:rsid w:val="004C0536"/>
    <w:rsid w:val="004C06B9"/>
    <w:rsid w:val="004C1A11"/>
    <w:rsid w:val="004C2A32"/>
    <w:rsid w:val="004C2F61"/>
    <w:rsid w:val="004C7CBC"/>
    <w:rsid w:val="004D10F3"/>
    <w:rsid w:val="004D1F46"/>
    <w:rsid w:val="004D45F2"/>
    <w:rsid w:val="004D4B32"/>
    <w:rsid w:val="004D4C37"/>
    <w:rsid w:val="004D64CD"/>
    <w:rsid w:val="004D7C45"/>
    <w:rsid w:val="004D7EDD"/>
    <w:rsid w:val="004E755F"/>
    <w:rsid w:val="004F1321"/>
    <w:rsid w:val="004F1A1F"/>
    <w:rsid w:val="004F2516"/>
    <w:rsid w:val="004F499E"/>
    <w:rsid w:val="004F67AB"/>
    <w:rsid w:val="0050134B"/>
    <w:rsid w:val="00503870"/>
    <w:rsid w:val="0050452B"/>
    <w:rsid w:val="00513607"/>
    <w:rsid w:val="00514B01"/>
    <w:rsid w:val="00515C74"/>
    <w:rsid w:val="00516AAD"/>
    <w:rsid w:val="00520530"/>
    <w:rsid w:val="0052074D"/>
    <w:rsid w:val="0052461A"/>
    <w:rsid w:val="00524809"/>
    <w:rsid w:val="00525F4E"/>
    <w:rsid w:val="005274BA"/>
    <w:rsid w:val="00527F70"/>
    <w:rsid w:val="00532119"/>
    <w:rsid w:val="00533098"/>
    <w:rsid w:val="00536D53"/>
    <w:rsid w:val="005438FC"/>
    <w:rsid w:val="00543DF4"/>
    <w:rsid w:val="00546884"/>
    <w:rsid w:val="00550580"/>
    <w:rsid w:val="005510A2"/>
    <w:rsid w:val="00552628"/>
    <w:rsid w:val="00553CE3"/>
    <w:rsid w:val="0055466E"/>
    <w:rsid w:val="00554FBE"/>
    <w:rsid w:val="00556286"/>
    <w:rsid w:val="00556571"/>
    <w:rsid w:val="00556FF6"/>
    <w:rsid w:val="0055757D"/>
    <w:rsid w:val="005707C6"/>
    <w:rsid w:val="0057158E"/>
    <w:rsid w:val="00571C3B"/>
    <w:rsid w:val="005724AB"/>
    <w:rsid w:val="005751F5"/>
    <w:rsid w:val="005852A8"/>
    <w:rsid w:val="00590B79"/>
    <w:rsid w:val="00590D9D"/>
    <w:rsid w:val="00592EE1"/>
    <w:rsid w:val="00597CA5"/>
    <w:rsid w:val="005A76DE"/>
    <w:rsid w:val="005B3EE8"/>
    <w:rsid w:val="005B49A4"/>
    <w:rsid w:val="005B59FE"/>
    <w:rsid w:val="005B5A92"/>
    <w:rsid w:val="005C047F"/>
    <w:rsid w:val="005C0FB8"/>
    <w:rsid w:val="005C4997"/>
    <w:rsid w:val="005C4AC7"/>
    <w:rsid w:val="005D6769"/>
    <w:rsid w:val="005D67C8"/>
    <w:rsid w:val="005E03E0"/>
    <w:rsid w:val="005E2AFC"/>
    <w:rsid w:val="005E36A6"/>
    <w:rsid w:val="005E56EC"/>
    <w:rsid w:val="005F4E27"/>
    <w:rsid w:val="005F5DF6"/>
    <w:rsid w:val="006025B8"/>
    <w:rsid w:val="00604DAF"/>
    <w:rsid w:val="00606043"/>
    <w:rsid w:val="006070B7"/>
    <w:rsid w:val="00611308"/>
    <w:rsid w:val="00614ED3"/>
    <w:rsid w:val="006225AE"/>
    <w:rsid w:val="0062358A"/>
    <w:rsid w:val="00626E28"/>
    <w:rsid w:val="006328FD"/>
    <w:rsid w:val="00635550"/>
    <w:rsid w:val="00636351"/>
    <w:rsid w:val="00640B92"/>
    <w:rsid w:val="006425F6"/>
    <w:rsid w:val="00642C7F"/>
    <w:rsid w:val="006435D9"/>
    <w:rsid w:val="00644DA2"/>
    <w:rsid w:val="00650BF0"/>
    <w:rsid w:val="00651226"/>
    <w:rsid w:val="0065149A"/>
    <w:rsid w:val="00651E51"/>
    <w:rsid w:val="0065351A"/>
    <w:rsid w:val="0065553C"/>
    <w:rsid w:val="00657798"/>
    <w:rsid w:val="00664B40"/>
    <w:rsid w:val="00665396"/>
    <w:rsid w:val="00675A3D"/>
    <w:rsid w:val="00675CC2"/>
    <w:rsid w:val="006806ED"/>
    <w:rsid w:val="006807D8"/>
    <w:rsid w:val="006819DC"/>
    <w:rsid w:val="006821C3"/>
    <w:rsid w:val="006861E9"/>
    <w:rsid w:val="006A5C21"/>
    <w:rsid w:val="006B1164"/>
    <w:rsid w:val="006C6623"/>
    <w:rsid w:val="006C7CDE"/>
    <w:rsid w:val="006D5D26"/>
    <w:rsid w:val="006E59EE"/>
    <w:rsid w:val="006F0570"/>
    <w:rsid w:val="006F0796"/>
    <w:rsid w:val="006F272E"/>
    <w:rsid w:val="006F2E82"/>
    <w:rsid w:val="006F2F69"/>
    <w:rsid w:val="006F3910"/>
    <w:rsid w:val="006F43F0"/>
    <w:rsid w:val="006F768A"/>
    <w:rsid w:val="00700F4E"/>
    <w:rsid w:val="007023E4"/>
    <w:rsid w:val="007027E9"/>
    <w:rsid w:val="00703C17"/>
    <w:rsid w:val="007071D5"/>
    <w:rsid w:val="00707849"/>
    <w:rsid w:val="007124A1"/>
    <w:rsid w:val="00714007"/>
    <w:rsid w:val="00721FA0"/>
    <w:rsid w:val="007221E7"/>
    <w:rsid w:val="00724FB7"/>
    <w:rsid w:val="00727535"/>
    <w:rsid w:val="00730AF7"/>
    <w:rsid w:val="00731C19"/>
    <w:rsid w:val="00732862"/>
    <w:rsid w:val="0073637B"/>
    <w:rsid w:val="00741B27"/>
    <w:rsid w:val="00742610"/>
    <w:rsid w:val="0074502A"/>
    <w:rsid w:val="0074564C"/>
    <w:rsid w:val="007513E2"/>
    <w:rsid w:val="00752D75"/>
    <w:rsid w:val="007531C8"/>
    <w:rsid w:val="0075415C"/>
    <w:rsid w:val="007562E2"/>
    <w:rsid w:val="00757624"/>
    <w:rsid w:val="007627CF"/>
    <w:rsid w:val="00767E02"/>
    <w:rsid w:val="0077239A"/>
    <w:rsid w:val="00772754"/>
    <w:rsid w:val="00782B90"/>
    <w:rsid w:val="007833D0"/>
    <w:rsid w:val="007920E4"/>
    <w:rsid w:val="00792E90"/>
    <w:rsid w:val="00796F98"/>
    <w:rsid w:val="0079718A"/>
    <w:rsid w:val="00797BB8"/>
    <w:rsid w:val="007A1D43"/>
    <w:rsid w:val="007A245D"/>
    <w:rsid w:val="007A3DA8"/>
    <w:rsid w:val="007A58EC"/>
    <w:rsid w:val="007A6F85"/>
    <w:rsid w:val="007B0FC2"/>
    <w:rsid w:val="007B6913"/>
    <w:rsid w:val="007C1C86"/>
    <w:rsid w:val="007C245E"/>
    <w:rsid w:val="007C264B"/>
    <w:rsid w:val="007C268B"/>
    <w:rsid w:val="007C4154"/>
    <w:rsid w:val="007D1CB5"/>
    <w:rsid w:val="007D3228"/>
    <w:rsid w:val="007D3C7B"/>
    <w:rsid w:val="007D3E15"/>
    <w:rsid w:val="007D6CAB"/>
    <w:rsid w:val="007D7087"/>
    <w:rsid w:val="007E19CB"/>
    <w:rsid w:val="007E1C82"/>
    <w:rsid w:val="007E29F1"/>
    <w:rsid w:val="007E2AB2"/>
    <w:rsid w:val="007E7277"/>
    <w:rsid w:val="007F34C9"/>
    <w:rsid w:val="007F360C"/>
    <w:rsid w:val="007F45F9"/>
    <w:rsid w:val="007F4C31"/>
    <w:rsid w:val="00803D0D"/>
    <w:rsid w:val="00804BFF"/>
    <w:rsid w:val="008060D0"/>
    <w:rsid w:val="00807155"/>
    <w:rsid w:val="00810EB5"/>
    <w:rsid w:val="00814544"/>
    <w:rsid w:val="008148AC"/>
    <w:rsid w:val="008172F3"/>
    <w:rsid w:val="00821883"/>
    <w:rsid w:val="0082389A"/>
    <w:rsid w:val="00823EAD"/>
    <w:rsid w:val="00824A48"/>
    <w:rsid w:val="00835656"/>
    <w:rsid w:val="00843CB0"/>
    <w:rsid w:val="00844CE3"/>
    <w:rsid w:val="00846DCA"/>
    <w:rsid w:val="00853125"/>
    <w:rsid w:val="008606E5"/>
    <w:rsid w:val="008640C7"/>
    <w:rsid w:val="008652D5"/>
    <w:rsid w:val="0086721A"/>
    <w:rsid w:val="00873721"/>
    <w:rsid w:val="0087455C"/>
    <w:rsid w:val="008813CE"/>
    <w:rsid w:val="008826D6"/>
    <w:rsid w:val="00887F60"/>
    <w:rsid w:val="00894F48"/>
    <w:rsid w:val="00897587"/>
    <w:rsid w:val="00897B81"/>
    <w:rsid w:val="008A59D8"/>
    <w:rsid w:val="008B00F1"/>
    <w:rsid w:val="008B4DB1"/>
    <w:rsid w:val="008B756D"/>
    <w:rsid w:val="008B7B2E"/>
    <w:rsid w:val="008B7CAC"/>
    <w:rsid w:val="008C040D"/>
    <w:rsid w:val="008C5247"/>
    <w:rsid w:val="008C6091"/>
    <w:rsid w:val="008D1F3C"/>
    <w:rsid w:val="008E5349"/>
    <w:rsid w:val="008E6577"/>
    <w:rsid w:val="008E7AAF"/>
    <w:rsid w:val="008F1EF9"/>
    <w:rsid w:val="008F20A9"/>
    <w:rsid w:val="008F5F68"/>
    <w:rsid w:val="009137D9"/>
    <w:rsid w:val="00915C93"/>
    <w:rsid w:val="00917240"/>
    <w:rsid w:val="00917D19"/>
    <w:rsid w:val="009217BC"/>
    <w:rsid w:val="00921EF5"/>
    <w:rsid w:val="00922513"/>
    <w:rsid w:val="0092456C"/>
    <w:rsid w:val="00926CAC"/>
    <w:rsid w:val="00930249"/>
    <w:rsid w:val="009324DD"/>
    <w:rsid w:val="00933C1A"/>
    <w:rsid w:val="009354FB"/>
    <w:rsid w:val="00936DBC"/>
    <w:rsid w:val="00940C42"/>
    <w:rsid w:val="00940CBD"/>
    <w:rsid w:val="00942E9D"/>
    <w:rsid w:val="0094580B"/>
    <w:rsid w:val="00945C67"/>
    <w:rsid w:val="00951769"/>
    <w:rsid w:val="00951BC8"/>
    <w:rsid w:val="009524F3"/>
    <w:rsid w:val="009638F5"/>
    <w:rsid w:val="00964DE0"/>
    <w:rsid w:val="00966101"/>
    <w:rsid w:val="00967ED1"/>
    <w:rsid w:val="00973BAF"/>
    <w:rsid w:val="00975915"/>
    <w:rsid w:val="00977E40"/>
    <w:rsid w:val="00980374"/>
    <w:rsid w:val="00981C76"/>
    <w:rsid w:val="00986244"/>
    <w:rsid w:val="00987809"/>
    <w:rsid w:val="0099092C"/>
    <w:rsid w:val="00993B50"/>
    <w:rsid w:val="0099400A"/>
    <w:rsid w:val="00997185"/>
    <w:rsid w:val="009A04A6"/>
    <w:rsid w:val="009A3396"/>
    <w:rsid w:val="009A4941"/>
    <w:rsid w:val="009B17DA"/>
    <w:rsid w:val="009B6710"/>
    <w:rsid w:val="009C061C"/>
    <w:rsid w:val="009C4A5D"/>
    <w:rsid w:val="009C5284"/>
    <w:rsid w:val="009D7992"/>
    <w:rsid w:val="009E1B4F"/>
    <w:rsid w:val="009F07AB"/>
    <w:rsid w:val="009F6E19"/>
    <w:rsid w:val="00A02213"/>
    <w:rsid w:val="00A11CA1"/>
    <w:rsid w:val="00A15EAD"/>
    <w:rsid w:val="00A17D4A"/>
    <w:rsid w:val="00A2086C"/>
    <w:rsid w:val="00A24821"/>
    <w:rsid w:val="00A24A7B"/>
    <w:rsid w:val="00A26F55"/>
    <w:rsid w:val="00A27782"/>
    <w:rsid w:val="00A31D76"/>
    <w:rsid w:val="00A34613"/>
    <w:rsid w:val="00A368A8"/>
    <w:rsid w:val="00A41B60"/>
    <w:rsid w:val="00A424DB"/>
    <w:rsid w:val="00A4454D"/>
    <w:rsid w:val="00A46ED9"/>
    <w:rsid w:val="00A52671"/>
    <w:rsid w:val="00A5519A"/>
    <w:rsid w:val="00A56B46"/>
    <w:rsid w:val="00A56E3D"/>
    <w:rsid w:val="00A6043F"/>
    <w:rsid w:val="00A6107B"/>
    <w:rsid w:val="00A63939"/>
    <w:rsid w:val="00A64415"/>
    <w:rsid w:val="00A64B8B"/>
    <w:rsid w:val="00A713F9"/>
    <w:rsid w:val="00A726CF"/>
    <w:rsid w:val="00A75320"/>
    <w:rsid w:val="00A8053B"/>
    <w:rsid w:val="00A818C7"/>
    <w:rsid w:val="00A84106"/>
    <w:rsid w:val="00A84ECC"/>
    <w:rsid w:val="00A87507"/>
    <w:rsid w:val="00A94DAB"/>
    <w:rsid w:val="00AA07F7"/>
    <w:rsid w:val="00AA0E49"/>
    <w:rsid w:val="00AA58C0"/>
    <w:rsid w:val="00AA7399"/>
    <w:rsid w:val="00AB0A91"/>
    <w:rsid w:val="00AB0FF4"/>
    <w:rsid w:val="00AB2BCB"/>
    <w:rsid w:val="00AB3F8B"/>
    <w:rsid w:val="00AB5E94"/>
    <w:rsid w:val="00AB60DB"/>
    <w:rsid w:val="00AB637A"/>
    <w:rsid w:val="00AB6503"/>
    <w:rsid w:val="00AB6ED6"/>
    <w:rsid w:val="00AC2F1D"/>
    <w:rsid w:val="00AC301C"/>
    <w:rsid w:val="00AC36E3"/>
    <w:rsid w:val="00AC3894"/>
    <w:rsid w:val="00AD0030"/>
    <w:rsid w:val="00AD06A2"/>
    <w:rsid w:val="00AD06E4"/>
    <w:rsid w:val="00AD29EC"/>
    <w:rsid w:val="00AD6344"/>
    <w:rsid w:val="00AE04A1"/>
    <w:rsid w:val="00AE3BD8"/>
    <w:rsid w:val="00AE439C"/>
    <w:rsid w:val="00AE6F76"/>
    <w:rsid w:val="00AF321A"/>
    <w:rsid w:val="00AF36AB"/>
    <w:rsid w:val="00AF705C"/>
    <w:rsid w:val="00AF7AFC"/>
    <w:rsid w:val="00B0066A"/>
    <w:rsid w:val="00B10EB5"/>
    <w:rsid w:val="00B13480"/>
    <w:rsid w:val="00B16BE2"/>
    <w:rsid w:val="00B21DD8"/>
    <w:rsid w:val="00B24A07"/>
    <w:rsid w:val="00B30625"/>
    <w:rsid w:val="00B31B8F"/>
    <w:rsid w:val="00B32173"/>
    <w:rsid w:val="00B323D5"/>
    <w:rsid w:val="00B3458D"/>
    <w:rsid w:val="00B36134"/>
    <w:rsid w:val="00B40574"/>
    <w:rsid w:val="00B40EE2"/>
    <w:rsid w:val="00B43548"/>
    <w:rsid w:val="00B4421E"/>
    <w:rsid w:val="00B5087C"/>
    <w:rsid w:val="00B52A0C"/>
    <w:rsid w:val="00B57F20"/>
    <w:rsid w:val="00B61548"/>
    <w:rsid w:val="00B61F8B"/>
    <w:rsid w:val="00B65B9D"/>
    <w:rsid w:val="00B7121D"/>
    <w:rsid w:val="00B81AF6"/>
    <w:rsid w:val="00B84265"/>
    <w:rsid w:val="00B90244"/>
    <w:rsid w:val="00B92256"/>
    <w:rsid w:val="00B9369C"/>
    <w:rsid w:val="00B945F2"/>
    <w:rsid w:val="00B9487C"/>
    <w:rsid w:val="00BA3EC6"/>
    <w:rsid w:val="00BA4403"/>
    <w:rsid w:val="00BA5118"/>
    <w:rsid w:val="00BA7E86"/>
    <w:rsid w:val="00BB2EB0"/>
    <w:rsid w:val="00BB6CA4"/>
    <w:rsid w:val="00BB79EA"/>
    <w:rsid w:val="00BC19BD"/>
    <w:rsid w:val="00BC264A"/>
    <w:rsid w:val="00BC3824"/>
    <w:rsid w:val="00BC5897"/>
    <w:rsid w:val="00BC64C0"/>
    <w:rsid w:val="00BC6681"/>
    <w:rsid w:val="00BD1FE0"/>
    <w:rsid w:val="00BD3B66"/>
    <w:rsid w:val="00BE24DF"/>
    <w:rsid w:val="00BE2D22"/>
    <w:rsid w:val="00BE7CDD"/>
    <w:rsid w:val="00BF13B2"/>
    <w:rsid w:val="00BF482A"/>
    <w:rsid w:val="00BF7E16"/>
    <w:rsid w:val="00C0527C"/>
    <w:rsid w:val="00C0632E"/>
    <w:rsid w:val="00C126AE"/>
    <w:rsid w:val="00C12E94"/>
    <w:rsid w:val="00C139F9"/>
    <w:rsid w:val="00C15D35"/>
    <w:rsid w:val="00C168E4"/>
    <w:rsid w:val="00C17646"/>
    <w:rsid w:val="00C22165"/>
    <w:rsid w:val="00C2309F"/>
    <w:rsid w:val="00C242D9"/>
    <w:rsid w:val="00C30935"/>
    <w:rsid w:val="00C31444"/>
    <w:rsid w:val="00C367B8"/>
    <w:rsid w:val="00C412BF"/>
    <w:rsid w:val="00C53164"/>
    <w:rsid w:val="00C611DA"/>
    <w:rsid w:val="00C61810"/>
    <w:rsid w:val="00C64153"/>
    <w:rsid w:val="00C6423E"/>
    <w:rsid w:val="00C646FF"/>
    <w:rsid w:val="00C6484D"/>
    <w:rsid w:val="00C64E93"/>
    <w:rsid w:val="00C70793"/>
    <w:rsid w:val="00C724E0"/>
    <w:rsid w:val="00C823A9"/>
    <w:rsid w:val="00C82981"/>
    <w:rsid w:val="00C8463E"/>
    <w:rsid w:val="00C8474E"/>
    <w:rsid w:val="00C95DCE"/>
    <w:rsid w:val="00C96339"/>
    <w:rsid w:val="00CA06A7"/>
    <w:rsid w:val="00CA0D84"/>
    <w:rsid w:val="00CA50F6"/>
    <w:rsid w:val="00CA6621"/>
    <w:rsid w:val="00CA6B9E"/>
    <w:rsid w:val="00CC250F"/>
    <w:rsid w:val="00CC35E0"/>
    <w:rsid w:val="00CC460B"/>
    <w:rsid w:val="00CC66E6"/>
    <w:rsid w:val="00CC76CC"/>
    <w:rsid w:val="00CD2679"/>
    <w:rsid w:val="00CD58DC"/>
    <w:rsid w:val="00CD7D8B"/>
    <w:rsid w:val="00CE1A29"/>
    <w:rsid w:val="00CE336D"/>
    <w:rsid w:val="00CE5337"/>
    <w:rsid w:val="00CE7BF1"/>
    <w:rsid w:val="00CF00C6"/>
    <w:rsid w:val="00CF15CB"/>
    <w:rsid w:val="00CF4A6B"/>
    <w:rsid w:val="00CF77CC"/>
    <w:rsid w:val="00D006D0"/>
    <w:rsid w:val="00D01A2B"/>
    <w:rsid w:val="00D03D2B"/>
    <w:rsid w:val="00D1296E"/>
    <w:rsid w:val="00D12C0A"/>
    <w:rsid w:val="00D15A7E"/>
    <w:rsid w:val="00D20643"/>
    <w:rsid w:val="00D239DE"/>
    <w:rsid w:val="00D24220"/>
    <w:rsid w:val="00D254E6"/>
    <w:rsid w:val="00D2655C"/>
    <w:rsid w:val="00D27EDA"/>
    <w:rsid w:val="00D30996"/>
    <w:rsid w:val="00D30EA1"/>
    <w:rsid w:val="00D32E83"/>
    <w:rsid w:val="00D36883"/>
    <w:rsid w:val="00D36961"/>
    <w:rsid w:val="00D37E09"/>
    <w:rsid w:val="00D403EE"/>
    <w:rsid w:val="00D42999"/>
    <w:rsid w:val="00D466B1"/>
    <w:rsid w:val="00D472BD"/>
    <w:rsid w:val="00D474A6"/>
    <w:rsid w:val="00D50608"/>
    <w:rsid w:val="00D50B6F"/>
    <w:rsid w:val="00D51003"/>
    <w:rsid w:val="00D517D7"/>
    <w:rsid w:val="00D609DA"/>
    <w:rsid w:val="00D620FE"/>
    <w:rsid w:val="00D66535"/>
    <w:rsid w:val="00D67F3D"/>
    <w:rsid w:val="00D70249"/>
    <w:rsid w:val="00D737FB"/>
    <w:rsid w:val="00D80FDB"/>
    <w:rsid w:val="00D8163F"/>
    <w:rsid w:val="00D81E06"/>
    <w:rsid w:val="00D900DD"/>
    <w:rsid w:val="00D92B8F"/>
    <w:rsid w:val="00D93104"/>
    <w:rsid w:val="00D95EC5"/>
    <w:rsid w:val="00D9786C"/>
    <w:rsid w:val="00DA03B1"/>
    <w:rsid w:val="00DA60E6"/>
    <w:rsid w:val="00DB028D"/>
    <w:rsid w:val="00DB3B79"/>
    <w:rsid w:val="00DB5CAA"/>
    <w:rsid w:val="00DB6C1F"/>
    <w:rsid w:val="00DB7B0D"/>
    <w:rsid w:val="00DC2E9A"/>
    <w:rsid w:val="00DC3EE0"/>
    <w:rsid w:val="00DC5DCE"/>
    <w:rsid w:val="00DC6B57"/>
    <w:rsid w:val="00DD05D6"/>
    <w:rsid w:val="00DD0B02"/>
    <w:rsid w:val="00DD15D4"/>
    <w:rsid w:val="00DD3540"/>
    <w:rsid w:val="00DD4B4C"/>
    <w:rsid w:val="00DD6397"/>
    <w:rsid w:val="00DD65DC"/>
    <w:rsid w:val="00DD7A77"/>
    <w:rsid w:val="00DE240A"/>
    <w:rsid w:val="00DE29F8"/>
    <w:rsid w:val="00DE2F64"/>
    <w:rsid w:val="00DF2944"/>
    <w:rsid w:val="00DF3166"/>
    <w:rsid w:val="00DF399A"/>
    <w:rsid w:val="00DF44F6"/>
    <w:rsid w:val="00DF5135"/>
    <w:rsid w:val="00E00DA6"/>
    <w:rsid w:val="00E01A87"/>
    <w:rsid w:val="00E025EE"/>
    <w:rsid w:val="00E03D01"/>
    <w:rsid w:val="00E06E1D"/>
    <w:rsid w:val="00E160A2"/>
    <w:rsid w:val="00E161F0"/>
    <w:rsid w:val="00E1626A"/>
    <w:rsid w:val="00E1790C"/>
    <w:rsid w:val="00E22909"/>
    <w:rsid w:val="00E24190"/>
    <w:rsid w:val="00E2423F"/>
    <w:rsid w:val="00E25AD5"/>
    <w:rsid w:val="00E25DF3"/>
    <w:rsid w:val="00E26E4A"/>
    <w:rsid w:val="00E275F3"/>
    <w:rsid w:val="00E31F2B"/>
    <w:rsid w:val="00E3553C"/>
    <w:rsid w:val="00E42718"/>
    <w:rsid w:val="00E46C64"/>
    <w:rsid w:val="00E50015"/>
    <w:rsid w:val="00E5067F"/>
    <w:rsid w:val="00E50A0F"/>
    <w:rsid w:val="00E57CB1"/>
    <w:rsid w:val="00E627C1"/>
    <w:rsid w:val="00E657C0"/>
    <w:rsid w:val="00E70860"/>
    <w:rsid w:val="00E71493"/>
    <w:rsid w:val="00E716C9"/>
    <w:rsid w:val="00E7496C"/>
    <w:rsid w:val="00E76B0E"/>
    <w:rsid w:val="00E80C19"/>
    <w:rsid w:val="00E83684"/>
    <w:rsid w:val="00E83F5A"/>
    <w:rsid w:val="00E90D9D"/>
    <w:rsid w:val="00E92223"/>
    <w:rsid w:val="00E927A3"/>
    <w:rsid w:val="00E96A3A"/>
    <w:rsid w:val="00EA3BD9"/>
    <w:rsid w:val="00EA6C19"/>
    <w:rsid w:val="00EA6D9B"/>
    <w:rsid w:val="00EA75A8"/>
    <w:rsid w:val="00EA7AF1"/>
    <w:rsid w:val="00EB1C62"/>
    <w:rsid w:val="00EB6315"/>
    <w:rsid w:val="00EB7274"/>
    <w:rsid w:val="00EC2881"/>
    <w:rsid w:val="00EC3563"/>
    <w:rsid w:val="00EC3BE5"/>
    <w:rsid w:val="00EC60B2"/>
    <w:rsid w:val="00ED05E4"/>
    <w:rsid w:val="00ED14F4"/>
    <w:rsid w:val="00ED1987"/>
    <w:rsid w:val="00ED48D9"/>
    <w:rsid w:val="00ED58EE"/>
    <w:rsid w:val="00ED74E9"/>
    <w:rsid w:val="00EE1353"/>
    <w:rsid w:val="00EE7607"/>
    <w:rsid w:val="00EF004E"/>
    <w:rsid w:val="00EF0121"/>
    <w:rsid w:val="00EF0C47"/>
    <w:rsid w:val="00EF1E65"/>
    <w:rsid w:val="00EF2442"/>
    <w:rsid w:val="00EF2A6F"/>
    <w:rsid w:val="00EF4A3C"/>
    <w:rsid w:val="00EF57A0"/>
    <w:rsid w:val="00EF6286"/>
    <w:rsid w:val="00F029A9"/>
    <w:rsid w:val="00F02E57"/>
    <w:rsid w:val="00F05C24"/>
    <w:rsid w:val="00F107B5"/>
    <w:rsid w:val="00F133B9"/>
    <w:rsid w:val="00F169B9"/>
    <w:rsid w:val="00F16A02"/>
    <w:rsid w:val="00F16CC8"/>
    <w:rsid w:val="00F17CA1"/>
    <w:rsid w:val="00F30CD9"/>
    <w:rsid w:val="00F332AA"/>
    <w:rsid w:val="00F366D5"/>
    <w:rsid w:val="00F40616"/>
    <w:rsid w:val="00F41C13"/>
    <w:rsid w:val="00F42C8D"/>
    <w:rsid w:val="00F434EE"/>
    <w:rsid w:val="00F47D74"/>
    <w:rsid w:val="00F518FE"/>
    <w:rsid w:val="00F52917"/>
    <w:rsid w:val="00F550C3"/>
    <w:rsid w:val="00F55F4F"/>
    <w:rsid w:val="00F61239"/>
    <w:rsid w:val="00F6129C"/>
    <w:rsid w:val="00F6153F"/>
    <w:rsid w:val="00F62788"/>
    <w:rsid w:val="00F63A40"/>
    <w:rsid w:val="00F64529"/>
    <w:rsid w:val="00F65AC5"/>
    <w:rsid w:val="00F66B2E"/>
    <w:rsid w:val="00F70270"/>
    <w:rsid w:val="00F703CC"/>
    <w:rsid w:val="00F72437"/>
    <w:rsid w:val="00F7261B"/>
    <w:rsid w:val="00F73960"/>
    <w:rsid w:val="00F740AF"/>
    <w:rsid w:val="00F76C70"/>
    <w:rsid w:val="00F76E69"/>
    <w:rsid w:val="00F804CD"/>
    <w:rsid w:val="00F86ACB"/>
    <w:rsid w:val="00F92DE1"/>
    <w:rsid w:val="00F9412A"/>
    <w:rsid w:val="00F953D1"/>
    <w:rsid w:val="00F9585D"/>
    <w:rsid w:val="00F95C19"/>
    <w:rsid w:val="00F9641C"/>
    <w:rsid w:val="00F9795E"/>
    <w:rsid w:val="00FA167D"/>
    <w:rsid w:val="00FB3155"/>
    <w:rsid w:val="00FB3EB5"/>
    <w:rsid w:val="00FB45EF"/>
    <w:rsid w:val="00FB572B"/>
    <w:rsid w:val="00FC1D55"/>
    <w:rsid w:val="00FC2AB4"/>
    <w:rsid w:val="00FC2D17"/>
    <w:rsid w:val="00FC3B6A"/>
    <w:rsid w:val="00FC51F0"/>
    <w:rsid w:val="00FD2F9A"/>
    <w:rsid w:val="00FD4755"/>
    <w:rsid w:val="00FE2955"/>
    <w:rsid w:val="00FE61AF"/>
    <w:rsid w:val="00FE7C68"/>
    <w:rsid w:val="00FE7D3D"/>
    <w:rsid w:val="00FF0081"/>
    <w:rsid w:val="00FF17B6"/>
    <w:rsid w:val="00FF26B3"/>
    <w:rsid w:val="00FF3D0E"/>
    <w:rsid w:val="00FF41F9"/>
    <w:rsid w:val="00FF7538"/>
    <w:rsid w:val="0D6427C2"/>
    <w:rsid w:val="0E6756D3"/>
    <w:rsid w:val="0EED2D84"/>
    <w:rsid w:val="15A844B4"/>
    <w:rsid w:val="1B8259A1"/>
    <w:rsid w:val="223A11FD"/>
    <w:rsid w:val="228F72C6"/>
    <w:rsid w:val="22AF72DA"/>
    <w:rsid w:val="245C63D2"/>
    <w:rsid w:val="2B8B4A12"/>
    <w:rsid w:val="2E040807"/>
    <w:rsid w:val="30DE61CE"/>
    <w:rsid w:val="3A5B0B3B"/>
    <w:rsid w:val="3F4D3E75"/>
    <w:rsid w:val="44B13FC4"/>
    <w:rsid w:val="45D145BC"/>
    <w:rsid w:val="464257AF"/>
    <w:rsid w:val="46FB14A5"/>
    <w:rsid w:val="48951DCC"/>
    <w:rsid w:val="529F5F50"/>
    <w:rsid w:val="5AAB75FD"/>
    <w:rsid w:val="5BF95035"/>
    <w:rsid w:val="668B1A6F"/>
    <w:rsid w:val="691561C5"/>
    <w:rsid w:val="759736C6"/>
    <w:rsid w:val="76E63967"/>
    <w:rsid w:val="7802018F"/>
    <w:rsid w:val="788E4E98"/>
    <w:rsid w:val="7D5A3D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自选图形 106"/>
        <o:r id="V:Rule2" type="connector" idref="#自选图形 107"/>
        <o:r id="V:Rule3" type="connector" idref="#自选图形 108"/>
        <o:r id="V:Rule4" type="connector" idref="#自选图形 109"/>
        <o:r id="V:Rule5" type="connector" idref="#自选图形 142"/>
        <o:r id="V:Rule6" type="connector" idref="#自选图形 114"/>
        <o:r id="V:Rule7" type="connector" idref="#自选图形 126"/>
        <o:r id="V:Rule8" type="connector" idref="#自选图形 145"/>
        <o:r id="V:Rule9" type="connector" idref="#自选图形 130"/>
        <o:r id="V:Rule10" type="connector" idref="#自选图形 132"/>
        <o:r id="V:Rule11" type="connector" idref="#自选图形 144"/>
        <o:r id="V:Rule12" type="connector" idref="#自选图形 131"/>
        <o:r id="V:Rule13" type="connector" idref="#自选图形 139"/>
        <o:r id="V:Rule14" type="connector" idref="#自选图形 110"/>
        <o:r id="V:Rule15" type="connector" idref="#自选图形 128"/>
        <o:r id="V:Rule16" type="connector" idref="#自选图形 129"/>
        <o:r id="V:Rule17" type="connector" idref="#自选图形 127"/>
        <o:r id="V:Rule18" type="connector" idref="#自选图形 1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nhideWhenUsed="0" w:qFormat="1"/>
    <w:lsdException w:name="header" w:locked="0" w:semiHidden="0" w:unhideWhenUsed="0" w:qFormat="1"/>
    <w:lsdException w:name="footer" w:locked="0" w:semiHidden="0" w:unhideWhenUsed="0" w:qFormat="1"/>
    <w:lsdException w:name="caption" w:uiPriority="35" w:qFormat="1"/>
    <w:lsdException w:name="annotation reference" w:locked="0" w:unhideWhenUsed="0" w:qFormat="1"/>
    <w:lsdException w:name="page number" w:qFormat="1"/>
    <w:lsdException w:name="Title" w:semiHidden="0" w:uiPriority="10" w:unhideWhenUsed="0" w:qFormat="1"/>
    <w:lsdException w:name="Default Paragraph Font" w:locked="0" w:uiPriority="1"/>
    <w:lsdException w:name="Subtitle" w:semiHidden="0" w:uiPriority="11" w:unhideWhenUsed="0" w:qFormat="1"/>
    <w:lsdException w:name="Hyperlink" w:locked="0" w:semiHidden="0" w:unhideWhenUsed="0" w:qFormat="1"/>
    <w:lsdException w:name="FollowedHyperlink" w:locked="0" w:unhideWhenUsed="0" w:qFormat="1"/>
    <w:lsdException w:name="Strong" w:semiHidden="0" w:uiPriority="22" w:unhideWhenUsed="0" w:qFormat="1"/>
    <w:lsdException w:name="Emphasis" w:semiHidden="0" w:uiPriority="20" w:unhideWhenUsed="0" w:qFormat="1"/>
    <w:lsdException w:name="Document Map" w:locked="0" w:unhideWhenUsed="0" w:qFormat="1"/>
    <w:lsdException w:name="HTML Top of Form" w:locked="0"/>
    <w:lsdException w:name="HTML Bottom of Form" w:locked="0"/>
    <w:lsdException w:name="Normal (Web)" w:locked="0" w:unhideWhenUsed="0" w:qFormat="1"/>
    <w:lsdException w:name="Normal Table" w:locked="0" w:qFormat="1"/>
    <w:lsdException w:name="annotation subject" w:locked="0" w:unhideWhenUsed="0" w:qFormat="1"/>
    <w:lsdException w:name="No List" w:locked="0"/>
    <w:lsdException w:name="Outline List 1" w:locked="0"/>
    <w:lsdException w:name="Outline List 2" w:locked="0"/>
    <w:lsdException w:name="Outline List 3" w:locked="0"/>
    <w:lsdException w:name="Balloon Text" w:locked="0" w:unhideWhenUsed="0" w:qFormat="1"/>
    <w:lsdException w:name="Table Grid" w:locked="0"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rPr>
  </w:style>
  <w:style w:type="paragraph" w:styleId="a4">
    <w:name w:val="annotation text"/>
    <w:basedOn w:val="a"/>
    <w:link w:val="Char0"/>
    <w:uiPriority w:val="99"/>
    <w:qFormat/>
    <w:pPr>
      <w:jc w:val="left"/>
    </w:pPr>
    <w:rPr>
      <w:kern w:val="0"/>
      <w:sz w:val="20"/>
      <w:szCs w:val="20"/>
    </w:rPr>
  </w:style>
  <w:style w:type="paragraph" w:styleId="a5">
    <w:name w:val="Document Map"/>
    <w:basedOn w:val="a"/>
    <w:link w:val="Char1"/>
    <w:uiPriority w:val="99"/>
    <w:semiHidden/>
    <w:qFormat/>
    <w:rPr>
      <w:rFonts w:ascii="Times New Roman" w:hAnsi="Times New Roman"/>
      <w:kern w:val="0"/>
      <w:sz w:val="20"/>
      <w:szCs w:val="20"/>
    </w:rPr>
  </w:style>
  <w:style w:type="paragraph" w:styleId="a6">
    <w:name w:val="Balloon Text"/>
    <w:basedOn w:val="a"/>
    <w:link w:val="Char2"/>
    <w:uiPriority w:val="99"/>
    <w:semiHidden/>
    <w:qFormat/>
    <w:rPr>
      <w:rFonts w:ascii="Times New Roman" w:hAnsi="Times New Roman"/>
      <w:kern w:val="0"/>
      <w:sz w:val="18"/>
      <w:szCs w:val="20"/>
    </w:rPr>
  </w:style>
  <w:style w:type="paragraph" w:styleId="a7">
    <w:name w:val="footer"/>
    <w:basedOn w:val="a"/>
    <w:link w:val="Char3"/>
    <w:uiPriority w:val="99"/>
    <w:qFormat/>
    <w:pPr>
      <w:tabs>
        <w:tab w:val="center" w:pos="4153"/>
        <w:tab w:val="right" w:pos="8306"/>
      </w:tabs>
      <w:snapToGrid w:val="0"/>
      <w:jc w:val="left"/>
    </w:pPr>
    <w:rPr>
      <w:kern w:val="0"/>
      <w:sz w:val="18"/>
      <w:szCs w:val="20"/>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kern w:val="0"/>
      <w:sz w:val="18"/>
      <w:szCs w:val="20"/>
    </w:rPr>
  </w:style>
  <w:style w:type="paragraph" w:styleId="a9">
    <w:name w:val="Normal (Web)"/>
    <w:basedOn w:val="a"/>
    <w:uiPriority w:val="99"/>
    <w:semiHidden/>
    <w:qFormat/>
    <w:pPr>
      <w:widowControl/>
      <w:spacing w:before="100" w:beforeAutospacing="1" w:after="100" w:afterAutospacing="1"/>
      <w:jc w:val="left"/>
    </w:pPr>
    <w:rPr>
      <w:rFonts w:ascii="Times New Roman" w:hAnsi="Times New Roman"/>
      <w:kern w:val="0"/>
    </w:rPr>
  </w:style>
  <w:style w:type="character" w:styleId="aa">
    <w:name w:val="page number"/>
    <w:basedOn w:val="a0"/>
    <w:uiPriority w:val="99"/>
    <w:semiHidden/>
    <w:unhideWhenUsed/>
    <w:qFormat/>
    <w:locked/>
  </w:style>
  <w:style w:type="character" w:styleId="ab">
    <w:name w:val="FollowedHyperlink"/>
    <w:uiPriority w:val="99"/>
    <w:semiHidden/>
    <w:qFormat/>
    <w:rPr>
      <w:rFonts w:cs="Times New Roman"/>
      <w:color w:val="954F72"/>
      <w:u w:val="single"/>
    </w:rPr>
  </w:style>
  <w:style w:type="character" w:styleId="ac">
    <w:name w:val="Hyperlink"/>
    <w:uiPriority w:val="99"/>
    <w:qFormat/>
    <w:rPr>
      <w:rFonts w:cs="Times New Roman"/>
      <w:color w:val="0563C1"/>
      <w:u w:val="single"/>
    </w:rPr>
  </w:style>
  <w:style w:type="character" w:styleId="ad">
    <w:name w:val="annotation reference"/>
    <w:uiPriority w:val="99"/>
    <w:semiHidden/>
    <w:qFormat/>
    <w:rPr>
      <w:rFonts w:cs="Times New Roman"/>
      <w:sz w:val="21"/>
    </w:rPr>
  </w:style>
  <w:style w:type="table" w:styleId="ae">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link w:val="a4"/>
    <w:uiPriority w:val="99"/>
    <w:qFormat/>
    <w:locked/>
    <w:rPr>
      <w:rFonts w:ascii="Calibri" w:eastAsia="宋体" w:hAnsi="Calibri"/>
    </w:rPr>
  </w:style>
  <w:style w:type="character" w:customStyle="1" w:styleId="Char">
    <w:name w:val="批注主题 Char"/>
    <w:link w:val="a3"/>
    <w:uiPriority w:val="99"/>
    <w:semiHidden/>
    <w:qFormat/>
    <w:locked/>
    <w:rPr>
      <w:rFonts w:ascii="Calibri" w:eastAsia="宋体" w:hAnsi="Calibri"/>
      <w:b/>
    </w:rPr>
  </w:style>
  <w:style w:type="character" w:customStyle="1" w:styleId="Char3">
    <w:name w:val="页脚 Char"/>
    <w:link w:val="a7"/>
    <w:uiPriority w:val="99"/>
    <w:qFormat/>
    <w:locked/>
    <w:rPr>
      <w:sz w:val="18"/>
    </w:rPr>
  </w:style>
  <w:style w:type="character" w:customStyle="1" w:styleId="Char1">
    <w:name w:val="文档结构图 Char"/>
    <w:link w:val="a5"/>
    <w:uiPriority w:val="99"/>
    <w:semiHidden/>
    <w:qFormat/>
    <w:locked/>
    <w:rPr>
      <w:rFonts w:ascii="Times New Roman" w:eastAsia="宋体" w:hAnsi="Times New Roman"/>
    </w:rPr>
  </w:style>
  <w:style w:type="character" w:customStyle="1" w:styleId="Char2">
    <w:name w:val="批注框文本 Char"/>
    <w:link w:val="a6"/>
    <w:uiPriority w:val="99"/>
    <w:semiHidden/>
    <w:qFormat/>
    <w:locked/>
    <w:rPr>
      <w:rFonts w:ascii="Times New Roman" w:eastAsia="宋体" w:hAnsi="Times New Roman"/>
      <w:sz w:val="18"/>
    </w:rPr>
  </w:style>
  <w:style w:type="character" w:customStyle="1" w:styleId="Char4">
    <w:name w:val="页眉 Char"/>
    <w:link w:val="a8"/>
    <w:uiPriority w:val="99"/>
    <w:qFormat/>
    <w:locked/>
    <w:rPr>
      <w:sz w:val="18"/>
    </w:rPr>
  </w:style>
  <w:style w:type="character" w:customStyle="1" w:styleId="HeaderChar1">
    <w:name w:val="Header Char1"/>
    <w:uiPriority w:val="99"/>
    <w:semiHidden/>
    <w:qFormat/>
    <w:rPr>
      <w:sz w:val="18"/>
      <w:szCs w:val="18"/>
    </w:rPr>
  </w:style>
  <w:style w:type="character" w:customStyle="1" w:styleId="FooterChar1">
    <w:name w:val="Footer Char1"/>
    <w:uiPriority w:val="99"/>
    <w:semiHidden/>
    <w:qFormat/>
    <w:rPr>
      <w:sz w:val="18"/>
      <w:szCs w:val="18"/>
    </w:rPr>
  </w:style>
  <w:style w:type="character" w:customStyle="1" w:styleId="BalloonTextChar1">
    <w:name w:val="Balloon Text Char1"/>
    <w:uiPriority w:val="99"/>
    <w:semiHidden/>
    <w:qFormat/>
    <w:rPr>
      <w:sz w:val="0"/>
      <w:szCs w:val="0"/>
    </w:rPr>
  </w:style>
  <w:style w:type="character" w:customStyle="1" w:styleId="CommentTextChar">
    <w:name w:val="Comment Text Char"/>
    <w:uiPriority w:val="99"/>
    <w:qFormat/>
    <w:locked/>
    <w:rPr>
      <w:rFonts w:ascii="Calibri" w:eastAsia="宋体" w:hAnsi="Calibri"/>
      <w:kern w:val="2"/>
      <w:sz w:val="24"/>
      <w:lang w:val="en-US" w:eastAsia="zh-CN"/>
    </w:rPr>
  </w:style>
  <w:style w:type="character" w:customStyle="1" w:styleId="DocumentMapChar1">
    <w:name w:val="Document Map Char1"/>
    <w:uiPriority w:val="99"/>
    <w:semiHidden/>
    <w:qFormat/>
    <w:rPr>
      <w:rFonts w:ascii="Times New Roman" w:hAnsi="Times New Roman"/>
      <w:sz w:val="0"/>
      <w:szCs w:val="0"/>
    </w:rPr>
  </w:style>
  <w:style w:type="character" w:customStyle="1" w:styleId="CommentSubjectChar1">
    <w:name w:val="Comment Subject Char1"/>
    <w:uiPriority w:val="99"/>
    <w:semiHidden/>
    <w:qFormat/>
    <w:rPr>
      <w:rFonts w:ascii="Calibri" w:eastAsia="宋体" w:hAnsi="Calibri"/>
      <w:b/>
      <w:bCs/>
      <w:sz w:val="24"/>
      <w:szCs w:val="24"/>
    </w:rPr>
  </w:style>
  <w:style w:type="paragraph" w:customStyle="1" w:styleId="1">
    <w:name w:val="彩色列表1"/>
    <w:basedOn w:val="a"/>
    <w:uiPriority w:val="99"/>
    <w:qFormat/>
    <w:pPr>
      <w:ind w:firstLineChars="200" w:firstLine="420"/>
    </w:pPr>
  </w:style>
  <w:style w:type="table" w:customStyle="1" w:styleId="10">
    <w:name w:val="浅色网格型1"/>
    <w:uiPriority w:val="99"/>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1">
    <w:name w:val="修订1"/>
    <w:hidden/>
    <w:uiPriority w:val="99"/>
    <w:semiHidden/>
    <w:qFormat/>
    <w:rPr>
      <w:kern w:val="2"/>
      <w:sz w:val="24"/>
      <w:szCs w:val="24"/>
    </w:rPr>
  </w:style>
  <w:style w:type="paragraph" w:styleId="af">
    <w:name w:val="List Paragraph"/>
    <w:basedOn w:val="a"/>
    <w:uiPriority w:val="99"/>
    <w:qFormat/>
    <w:pPr>
      <w:ind w:firstLineChars="200" w:firstLine="420"/>
    </w:pPr>
  </w:style>
  <w:style w:type="paragraph" w:customStyle="1" w:styleId="2">
    <w:name w:val="修订2"/>
    <w:hidden/>
    <w:uiPriority w:val="99"/>
    <w:semiHidden/>
    <w:qFormat/>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60doc.com/content/16/0816/%2019/34140"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26"/>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4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5186DE-9B0E-460F-A9E8-92730918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2486</Words>
  <Characters>14175</Characters>
  <Application>Microsoft Office Word</Application>
  <DocSecurity>0</DocSecurity>
  <Lines>118</Lines>
  <Paragraphs>33</Paragraphs>
  <ScaleCrop>false</ScaleCrop>
  <Company>nysy</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Windows 用户</cp:lastModifiedBy>
  <cp:revision>15</cp:revision>
  <cp:lastPrinted>2018-10-17T05:23:00Z</cp:lastPrinted>
  <dcterms:created xsi:type="dcterms:W3CDTF">2018-10-17T05:23:00Z</dcterms:created>
  <dcterms:modified xsi:type="dcterms:W3CDTF">2018-10-22T09:53:00Z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